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AC4" w:rsidRPr="00AA621A" w:rsidRDefault="001B2B46" w:rsidP="00AA621A">
      <w:pPr>
        <w:pStyle w:val="Normal1"/>
        <w:widowControl w:val="0"/>
        <w:pBdr>
          <w:top w:val="nil"/>
          <w:left w:val="nil"/>
          <w:bottom w:val="nil"/>
          <w:right w:val="nil"/>
          <w:between w:val="nil"/>
        </w:pBdr>
        <w:spacing w:after="120" w:line="240" w:lineRule="auto"/>
        <w:ind w:hanging="720"/>
        <w:jc w:val="center"/>
        <w:rPr>
          <w:b/>
          <w:color w:val="000000"/>
          <w:sz w:val="24"/>
          <w:szCs w:val="24"/>
        </w:rPr>
      </w:pPr>
      <w:r>
        <w:rPr>
          <w:b/>
          <w:color w:val="000000"/>
          <w:sz w:val="24"/>
          <w:szCs w:val="24"/>
        </w:rPr>
        <w:t>Anexo</w:t>
      </w:r>
    </w:p>
    <w:p w:rsidR="00CE490B" w:rsidRPr="00AA621A" w:rsidRDefault="001B2B46" w:rsidP="00AA621A">
      <w:pPr>
        <w:pStyle w:val="Normal1"/>
        <w:widowControl w:val="0"/>
        <w:pBdr>
          <w:top w:val="nil"/>
          <w:left w:val="nil"/>
          <w:bottom w:val="nil"/>
          <w:right w:val="nil"/>
          <w:between w:val="nil"/>
        </w:pBdr>
        <w:spacing w:after="120" w:line="240" w:lineRule="auto"/>
        <w:ind w:hanging="720"/>
        <w:jc w:val="center"/>
        <w:rPr>
          <w:b/>
          <w:color w:val="000000"/>
          <w:sz w:val="24"/>
          <w:szCs w:val="24"/>
        </w:rPr>
      </w:pPr>
      <w:r>
        <w:rPr>
          <w:b/>
          <w:color w:val="000000"/>
          <w:sz w:val="24"/>
          <w:szCs w:val="24"/>
        </w:rPr>
        <w:t xml:space="preserve">Universidad y Desarrollo </w:t>
      </w:r>
      <w:r w:rsidR="004449FE" w:rsidRPr="00AA621A">
        <w:rPr>
          <w:b/>
          <w:color w:val="000000"/>
          <w:sz w:val="24"/>
          <w:szCs w:val="24"/>
        </w:rPr>
        <w:t>Sostenible 2025</w:t>
      </w: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rPr>
        <w:t xml:space="preserve">Fundamentación </w:t>
      </w:r>
    </w:p>
    <w:p w:rsidR="00CE490B" w:rsidRPr="00AA621A" w:rsidRDefault="004449FE" w:rsidP="000D1C78">
      <w:pPr>
        <w:pStyle w:val="Normal1"/>
        <w:widowControl w:val="0"/>
        <w:pBdr>
          <w:top w:val="nil"/>
          <w:left w:val="nil"/>
          <w:bottom w:val="nil"/>
          <w:right w:val="nil"/>
          <w:between w:val="nil"/>
        </w:pBdr>
        <w:spacing w:after="120" w:line="240" w:lineRule="auto"/>
        <w:ind w:firstLine="13"/>
        <w:jc w:val="both"/>
        <w:rPr>
          <w:color w:val="000000"/>
          <w:sz w:val="24"/>
          <w:szCs w:val="24"/>
        </w:rPr>
      </w:pPr>
      <w:r w:rsidRPr="00AA621A">
        <w:rPr>
          <w:color w:val="000000"/>
          <w:sz w:val="24"/>
          <w:szCs w:val="24"/>
        </w:rPr>
        <w:t>La comunidad de la Universidad Nacional de Rosario (UNR) ha consolidado, a través de un</w:t>
      </w:r>
      <w:r w:rsidR="00AA621A">
        <w:rPr>
          <w:color w:val="000000"/>
          <w:sz w:val="24"/>
          <w:szCs w:val="24"/>
        </w:rPr>
        <w:t xml:space="preserve"> </w:t>
      </w:r>
      <w:r w:rsidRPr="00AA621A">
        <w:rPr>
          <w:color w:val="000000"/>
          <w:sz w:val="24"/>
          <w:szCs w:val="24"/>
        </w:rPr>
        <w:t>proceso colaborativo, una planificación estratégica alineada con la Agenda 2030. En este</w:t>
      </w:r>
      <w:r w:rsidR="00AA621A">
        <w:rPr>
          <w:color w:val="000000"/>
          <w:sz w:val="24"/>
          <w:szCs w:val="24"/>
        </w:rPr>
        <w:t xml:space="preserve"> </w:t>
      </w:r>
      <w:r w:rsidRPr="00AA621A">
        <w:rPr>
          <w:color w:val="000000"/>
          <w:sz w:val="24"/>
          <w:szCs w:val="24"/>
        </w:rPr>
        <w:t>marco, se han identificado áreas prioritarias de trabajo que reflejan los desafíos regionales y</w:t>
      </w:r>
      <w:r w:rsidR="00AA621A">
        <w:rPr>
          <w:color w:val="000000"/>
          <w:sz w:val="24"/>
          <w:szCs w:val="24"/>
        </w:rPr>
        <w:t xml:space="preserve"> </w:t>
      </w:r>
      <w:r w:rsidRPr="00AA621A">
        <w:rPr>
          <w:color w:val="000000"/>
          <w:sz w:val="24"/>
          <w:szCs w:val="24"/>
        </w:rPr>
        <w:t>globales. Un aspecto central del diagnóstico realizado pone de manifiesto la necesidad de</w:t>
      </w:r>
      <w:r w:rsidR="00AA621A">
        <w:rPr>
          <w:color w:val="000000"/>
          <w:sz w:val="24"/>
          <w:szCs w:val="24"/>
        </w:rPr>
        <w:t xml:space="preserve"> </w:t>
      </w:r>
      <w:r w:rsidRPr="00AA621A">
        <w:rPr>
          <w:color w:val="000000"/>
          <w:sz w:val="24"/>
          <w:szCs w:val="24"/>
        </w:rPr>
        <w:t>fortalecer líneas propias de investigación científica y tecnológica, orientadas al abordaje de</w:t>
      </w:r>
      <w:r w:rsidR="00AA621A">
        <w:rPr>
          <w:color w:val="000000"/>
          <w:sz w:val="24"/>
          <w:szCs w:val="24"/>
        </w:rPr>
        <w:t xml:space="preserve"> </w:t>
      </w:r>
      <w:r w:rsidRPr="00AA621A">
        <w:rPr>
          <w:color w:val="000000"/>
          <w:sz w:val="24"/>
          <w:szCs w:val="24"/>
        </w:rPr>
        <w:t xml:space="preserve">temas estratégicos para nuestra región. </w:t>
      </w:r>
    </w:p>
    <w:p w:rsidR="00CE490B" w:rsidRPr="00AA621A" w:rsidRDefault="004449FE" w:rsidP="000D1C78">
      <w:pPr>
        <w:pStyle w:val="Normal1"/>
        <w:widowControl w:val="0"/>
        <w:pBdr>
          <w:top w:val="nil"/>
          <w:left w:val="nil"/>
          <w:bottom w:val="nil"/>
          <w:right w:val="nil"/>
          <w:between w:val="nil"/>
        </w:pBdr>
        <w:spacing w:after="120" w:line="240" w:lineRule="auto"/>
        <w:ind w:firstLine="15"/>
        <w:jc w:val="both"/>
        <w:rPr>
          <w:color w:val="000000"/>
          <w:sz w:val="24"/>
          <w:szCs w:val="24"/>
        </w:rPr>
      </w:pPr>
      <w:r w:rsidRPr="00AA621A">
        <w:rPr>
          <w:color w:val="000000"/>
          <w:sz w:val="24"/>
          <w:szCs w:val="24"/>
        </w:rPr>
        <w:t>En 2023, se realizó el primer llamado de la convocatoria Universidad y Desarrollo</w:t>
      </w:r>
      <w:r w:rsidR="00AA621A">
        <w:rPr>
          <w:color w:val="000000"/>
          <w:sz w:val="24"/>
          <w:szCs w:val="24"/>
        </w:rPr>
        <w:t xml:space="preserve"> </w:t>
      </w:r>
      <w:r w:rsidRPr="00AA621A">
        <w:rPr>
          <w:color w:val="000000"/>
          <w:sz w:val="24"/>
          <w:szCs w:val="24"/>
        </w:rPr>
        <w:t>Sostenible, con el objetivo de atender estas demandas mediante proyectos de investigación</w:t>
      </w:r>
      <w:r w:rsidR="00AA621A">
        <w:rPr>
          <w:color w:val="000000"/>
          <w:sz w:val="24"/>
          <w:szCs w:val="24"/>
        </w:rPr>
        <w:t xml:space="preserve"> </w:t>
      </w:r>
      <w:r w:rsidRPr="00AA621A">
        <w:rPr>
          <w:color w:val="000000"/>
          <w:sz w:val="24"/>
          <w:szCs w:val="24"/>
        </w:rPr>
        <w:t>aplicada. Estos proyectos buscan generar, desarrollar y validar conocimientos científico tecnológicos vinculados a los ejes estratégicos seleccionados en concordancia con los</w:t>
      </w:r>
      <w:r w:rsidR="00AA621A">
        <w:rPr>
          <w:color w:val="000000"/>
          <w:sz w:val="24"/>
          <w:szCs w:val="24"/>
        </w:rPr>
        <w:t xml:space="preserve"> </w:t>
      </w:r>
      <w:r w:rsidRPr="00AA621A">
        <w:rPr>
          <w:color w:val="000080"/>
          <w:sz w:val="24"/>
          <w:szCs w:val="24"/>
          <w:u w:val="single"/>
        </w:rPr>
        <w:t xml:space="preserve">Objetivos de Desarrollo Sostenible </w:t>
      </w:r>
      <w:r w:rsidRPr="00AA621A">
        <w:rPr>
          <w:color w:val="000000"/>
          <w:sz w:val="24"/>
          <w:szCs w:val="24"/>
        </w:rPr>
        <w:t xml:space="preserve">(ODS) establecidos por las Naciones Unidas. </w:t>
      </w:r>
    </w:p>
    <w:p w:rsidR="00CE490B" w:rsidRPr="00AA621A" w:rsidRDefault="004449FE" w:rsidP="000D1C78">
      <w:pPr>
        <w:pStyle w:val="Normal1"/>
        <w:widowControl w:val="0"/>
        <w:pBdr>
          <w:top w:val="nil"/>
          <w:left w:val="nil"/>
          <w:bottom w:val="nil"/>
          <w:right w:val="nil"/>
          <w:between w:val="nil"/>
        </w:pBdr>
        <w:spacing w:after="120" w:line="240" w:lineRule="auto"/>
        <w:ind w:firstLine="11"/>
        <w:jc w:val="both"/>
        <w:rPr>
          <w:color w:val="000000"/>
          <w:sz w:val="24"/>
          <w:szCs w:val="24"/>
        </w:rPr>
      </w:pPr>
      <w:r w:rsidRPr="00AA621A">
        <w:rPr>
          <w:color w:val="000000"/>
          <w:sz w:val="24"/>
          <w:szCs w:val="24"/>
        </w:rPr>
        <w:t>En la segunda edición (2024), gracias al cofinanciamiento acordado junto al Ministerio de</w:t>
      </w:r>
      <w:r w:rsidR="00AA621A">
        <w:rPr>
          <w:color w:val="000000"/>
          <w:sz w:val="24"/>
          <w:szCs w:val="24"/>
        </w:rPr>
        <w:t xml:space="preserve"> </w:t>
      </w:r>
      <w:r w:rsidRPr="00AA621A">
        <w:rPr>
          <w:color w:val="000000"/>
          <w:sz w:val="24"/>
          <w:szCs w:val="24"/>
        </w:rPr>
        <w:t>Desarrollo Productivo de la Provincia de Santa Fe, a través de la Agencia Santafesina de</w:t>
      </w:r>
      <w:r w:rsidR="00AA621A">
        <w:rPr>
          <w:color w:val="000000"/>
          <w:sz w:val="24"/>
          <w:szCs w:val="24"/>
        </w:rPr>
        <w:t xml:space="preserve"> </w:t>
      </w:r>
      <w:r w:rsidRPr="00AA621A">
        <w:rPr>
          <w:color w:val="000000"/>
          <w:sz w:val="24"/>
          <w:szCs w:val="24"/>
        </w:rPr>
        <w:t>Ciencia, Tecnología e Innovación (ASACTEI), se logró financiar un total de 10 proyectos,</w:t>
      </w:r>
      <w:r w:rsidR="00AA621A">
        <w:rPr>
          <w:color w:val="000000"/>
          <w:sz w:val="24"/>
          <w:szCs w:val="24"/>
        </w:rPr>
        <w:t xml:space="preserve"> </w:t>
      </w:r>
      <w:r w:rsidRPr="00AA621A">
        <w:rPr>
          <w:color w:val="000000"/>
          <w:sz w:val="24"/>
          <w:szCs w:val="24"/>
        </w:rPr>
        <w:t>ampliando así el impacto de la iniciativa en la comunidad académica y en el entramado</w:t>
      </w:r>
      <w:r w:rsidR="00AA621A">
        <w:rPr>
          <w:color w:val="000000"/>
          <w:sz w:val="24"/>
          <w:szCs w:val="24"/>
        </w:rPr>
        <w:t xml:space="preserve"> </w:t>
      </w:r>
      <w:r w:rsidRPr="00AA621A">
        <w:rPr>
          <w:color w:val="000000"/>
          <w:sz w:val="24"/>
          <w:szCs w:val="24"/>
        </w:rPr>
        <w:t xml:space="preserve">social y productivo local. </w:t>
      </w:r>
    </w:p>
    <w:p w:rsidR="00CE490B" w:rsidRPr="00AA621A" w:rsidRDefault="004449FE" w:rsidP="000D1C78">
      <w:pPr>
        <w:pStyle w:val="Normal1"/>
        <w:widowControl w:val="0"/>
        <w:pBdr>
          <w:top w:val="nil"/>
          <w:left w:val="nil"/>
          <w:bottom w:val="nil"/>
          <w:right w:val="nil"/>
          <w:between w:val="nil"/>
        </w:pBdr>
        <w:spacing w:after="120" w:line="240" w:lineRule="auto"/>
        <w:ind w:firstLine="11"/>
        <w:jc w:val="both"/>
        <w:rPr>
          <w:color w:val="000000"/>
          <w:sz w:val="24"/>
          <w:szCs w:val="24"/>
        </w:rPr>
      </w:pPr>
      <w:r w:rsidRPr="00AA621A">
        <w:rPr>
          <w:color w:val="000000"/>
          <w:sz w:val="24"/>
          <w:szCs w:val="24"/>
        </w:rPr>
        <w:t>En esta Tercera Edición de la Convocatoria Universidad y Desarrollo Sostenible, la UNR</w:t>
      </w:r>
      <w:r w:rsidR="00AA621A">
        <w:rPr>
          <w:color w:val="000000"/>
          <w:sz w:val="24"/>
          <w:szCs w:val="24"/>
        </w:rPr>
        <w:t xml:space="preserve"> </w:t>
      </w:r>
      <w:r w:rsidRPr="00AA621A">
        <w:rPr>
          <w:color w:val="000000"/>
          <w:sz w:val="24"/>
          <w:szCs w:val="24"/>
        </w:rPr>
        <w:t>asume el compromiso de mantener el mismo nivel de apoyo, financiando hasta 6 proyectos.</w:t>
      </w:r>
      <w:r w:rsidR="00AA621A">
        <w:rPr>
          <w:color w:val="000000"/>
          <w:sz w:val="24"/>
          <w:szCs w:val="24"/>
        </w:rPr>
        <w:t xml:space="preserve"> </w:t>
      </w:r>
      <w:r w:rsidRPr="00AA621A">
        <w:rPr>
          <w:color w:val="000000"/>
          <w:sz w:val="24"/>
          <w:szCs w:val="24"/>
        </w:rPr>
        <w:t>Este esfuerzo subraya el compromiso institucional con el desarrollo sostenible y la</w:t>
      </w:r>
      <w:r w:rsidR="00AA621A">
        <w:rPr>
          <w:color w:val="000000"/>
          <w:sz w:val="24"/>
          <w:szCs w:val="24"/>
        </w:rPr>
        <w:t xml:space="preserve"> </w:t>
      </w:r>
      <w:r w:rsidRPr="00AA621A">
        <w:rPr>
          <w:color w:val="000000"/>
          <w:sz w:val="24"/>
          <w:szCs w:val="24"/>
        </w:rPr>
        <w:t xml:space="preserve">generación de soluciones innovadoras para los desafíos locales y globales. </w:t>
      </w:r>
    </w:p>
    <w:p w:rsidR="00CE490B" w:rsidRPr="00AA621A" w:rsidRDefault="004449FE" w:rsidP="000D1C78">
      <w:pPr>
        <w:pStyle w:val="Normal1"/>
        <w:widowControl w:val="0"/>
        <w:pBdr>
          <w:top w:val="nil"/>
          <w:left w:val="nil"/>
          <w:bottom w:val="nil"/>
          <w:right w:val="nil"/>
          <w:between w:val="nil"/>
        </w:pBdr>
        <w:spacing w:after="120" w:line="240" w:lineRule="auto"/>
        <w:ind w:firstLine="17"/>
        <w:jc w:val="both"/>
        <w:rPr>
          <w:color w:val="000000"/>
          <w:sz w:val="24"/>
          <w:szCs w:val="24"/>
        </w:rPr>
      </w:pPr>
      <w:r w:rsidRPr="00AA621A">
        <w:rPr>
          <w:color w:val="000000"/>
          <w:sz w:val="24"/>
          <w:szCs w:val="24"/>
        </w:rPr>
        <w:t>El Área de Ciencia, Tecnología e Innovación para el Desarrollo (</w:t>
      </w:r>
      <w:proofErr w:type="spellStart"/>
      <w:r w:rsidRPr="00AA621A">
        <w:rPr>
          <w:color w:val="000000"/>
          <w:sz w:val="24"/>
          <w:szCs w:val="24"/>
        </w:rPr>
        <w:t>ACTeID</w:t>
      </w:r>
      <w:proofErr w:type="spellEnd"/>
      <w:r w:rsidRPr="00AA621A">
        <w:rPr>
          <w:color w:val="000000"/>
          <w:sz w:val="24"/>
          <w:szCs w:val="24"/>
        </w:rPr>
        <w:t>) acompañará a los</w:t>
      </w:r>
      <w:r w:rsidR="00AA621A">
        <w:rPr>
          <w:color w:val="000000"/>
          <w:sz w:val="24"/>
          <w:szCs w:val="24"/>
        </w:rPr>
        <w:t xml:space="preserve"> </w:t>
      </w:r>
      <w:r w:rsidRPr="00AA621A">
        <w:rPr>
          <w:color w:val="000000"/>
          <w:sz w:val="24"/>
          <w:szCs w:val="24"/>
        </w:rPr>
        <w:t>equipos desde la formulación inicial de los proyectos hasta su ejecución. Durante este</w:t>
      </w:r>
      <w:r w:rsidR="00AA621A">
        <w:rPr>
          <w:color w:val="000000"/>
          <w:sz w:val="24"/>
          <w:szCs w:val="24"/>
        </w:rPr>
        <w:t xml:space="preserve"> </w:t>
      </w:r>
      <w:r w:rsidRPr="00AA621A">
        <w:rPr>
          <w:color w:val="000000"/>
          <w:sz w:val="24"/>
          <w:szCs w:val="24"/>
        </w:rPr>
        <w:t>proceso, se facilitará el diálogo entre los grupos de investigación que trabajan en temas</w:t>
      </w:r>
      <w:r w:rsidR="00AA621A">
        <w:rPr>
          <w:color w:val="000000"/>
          <w:sz w:val="24"/>
          <w:szCs w:val="24"/>
        </w:rPr>
        <w:t xml:space="preserve"> </w:t>
      </w:r>
      <w:r w:rsidRPr="00AA621A">
        <w:rPr>
          <w:color w:val="000000"/>
          <w:sz w:val="24"/>
          <w:szCs w:val="24"/>
        </w:rPr>
        <w:t>afines, promoviendo la articulación con actores clave del territorio y garantizando la</w:t>
      </w:r>
      <w:r w:rsidR="00AA621A">
        <w:rPr>
          <w:color w:val="000000"/>
          <w:sz w:val="24"/>
          <w:szCs w:val="24"/>
        </w:rPr>
        <w:t xml:space="preserve"> </w:t>
      </w:r>
      <w:r w:rsidRPr="00AA621A">
        <w:rPr>
          <w:color w:val="000000"/>
          <w:sz w:val="24"/>
          <w:szCs w:val="24"/>
        </w:rPr>
        <w:t xml:space="preserve">viabilidad técnica y operativa de las propuestas presentadas. </w:t>
      </w:r>
    </w:p>
    <w:p w:rsidR="00CE490B" w:rsidRPr="00AA621A" w:rsidRDefault="004449FE" w:rsidP="000D1C78">
      <w:pPr>
        <w:pStyle w:val="Normal1"/>
        <w:widowControl w:val="0"/>
        <w:pBdr>
          <w:top w:val="nil"/>
          <w:left w:val="nil"/>
          <w:bottom w:val="nil"/>
          <w:right w:val="nil"/>
          <w:between w:val="nil"/>
        </w:pBdr>
        <w:spacing w:after="120" w:line="240" w:lineRule="auto"/>
        <w:ind w:firstLine="17"/>
        <w:jc w:val="both"/>
        <w:rPr>
          <w:color w:val="000000"/>
          <w:sz w:val="24"/>
          <w:szCs w:val="24"/>
        </w:rPr>
      </w:pPr>
      <w:r w:rsidRPr="00AA621A">
        <w:rPr>
          <w:color w:val="000000"/>
          <w:sz w:val="24"/>
          <w:szCs w:val="24"/>
        </w:rPr>
        <w:t>Reconociendo que la comunicación es un componente estratégico que amplifica el impacto</w:t>
      </w:r>
      <w:r w:rsidR="00AA621A">
        <w:rPr>
          <w:color w:val="000000"/>
          <w:sz w:val="24"/>
          <w:szCs w:val="24"/>
        </w:rPr>
        <w:t xml:space="preserve"> </w:t>
      </w:r>
      <w:r w:rsidRPr="00AA621A">
        <w:rPr>
          <w:color w:val="000000"/>
          <w:sz w:val="24"/>
          <w:szCs w:val="24"/>
        </w:rPr>
        <w:t>y la apropiación social de las ciencias, se alentará a los equipos seleccionados a</w:t>
      </w:r>
      <w:r w:rsidR="00AA621A">
        <w:rPr>
          <w:color w:val="000000"/>
          <w:sz w:val="24"/>
          <w:szCs w:val="24"/>
        </w:rPr>
        <w:t xml:space="preserve"> </w:t>
      </w:r>
      <w:r w:rsidRPr="00AA621A">
        <w:rPr>
          <w:color w:val="000000"/>
          <w:sz w:val="24"/>
          <w:szCs w:val="24"/>
        </w:rPr>
        <w:t>implementar estrategias comunicacionales adecuadas a cada etapa del proyecto. Esta</w:t>
      </w:r>
      <w:r w:rsidR="00AA621A">
        <w:rPr>
          <w:color w:val="000000"/>
          <w:sz w:val="24"/>
          <w:szCs w:val="24"/>
        </w:rPr>
        <w:t xml:space="preserve"> </w:t>
      </w:r>
      <w:r w:rsidRPr="00AA621A">
        <w:rPr>
          <w:color w:val="000000"/>
          <w:sz w:val="24"/>
          <w:szCs w:val="24"/>
        </w:rPr>
        <w:t>dimensión contribuirá a visibilizar los avances y resultados, fortaleciendo el vínculo entre la</w:t>
      </w:r>
      <w:r w:rsidR="00AA621A">
        <w:rPr>
          <w:color w:val="000000"/>
          <w:sz w:val="24"/>
          <w:szCs w:val="24"/>
        </w:rPr>
        <w:t xml:space="preserve"> </w:t>
      </w:r>
      <w:r w:rsidRPr="00AA621A">
        <w:rPr>
          <w:color w:val="000000"/>
          <w:sz w:val="24"/>
          <w:szCs w:val="24"/>
        </w:rPr>
        <w:t xml:space="preserve">universidad y la sociedad. </w:t>
      </w:r>
    </w:p>
    <w:p w:rsidR="00CE490B" w:rsidRPr="00AA621A" w:rsidRDefault="004449FE" w:rsidP="000D1C78">
      <w:pPr>
        <w:pStyle w:val="Normal1"/>
        <w:widowControl w:val="0"/>
        <w:pBdr>
          <w:top w:val="nil"/>
          <w:left w:val="nil"/>
          <w:bottom w:val="nil"/>
          <w:right w:val="nil"/>
          <w:between w:val="nil"/>
        </w:pBdr>
        <w:spacing w:after="120" w:line="240" w:lineRule="auto"/>
        <w:ind w:firstLine="15"/>
        <w:jc w:val="both"/>
        <w:rPr>
          <w:color w:val="000000"/>
          <w:sz w:val="24"/>
          <w:szCs w:val="24"/>
        </w:rPr>
      </w:pPr>
      <w:r w:rsidRPr="00AA621A">
        <w:rPr>
          <w:color w:val="000000"/>
          <w:sz w:val="24"/>
          <w:szCs w:val="24"/>
        </w:rPr>
        <w:t>En línea con las políticas institucionales, esta convocatoria también promueve la</w:t>
      </w:r>
      <w:r w:rsidR="00AA621A">
        <w:rPr>
          <w:color w:val="000000"/>
          <w:sz w:val="24"/>
          <w:szCs w:val="24"/>
        </w:rPr>
        <w:t xml:space="preserve"> </w:t>
      </w:r>
      <w:proofErr w:type="spellStart"/>
      <w:r w:rsidRPr="00AA621A">
        <w:rPr>
          <w:color w:val="000000"/>
          <w:sz w:val="24"/>
          <w:szCs w:val="24"/>
        </w:rPr>
        <w:t>transversalización</w:t>
      </w:r>
      <w:proofErr w:type="spellEnd"/>
      <w:r w:rsidRPr="00AA621A">
        <w:rPr>
          <w:color w:val="000000"/>
          <w:sz w:val="24"/>
          <w:szCs w:val="24"/>
        </w:rPr>
        <w:t xml:space="preserve"> de la perspectiva de género. Se requerirá a los equipos de investigación</w:t>
      </w:r>
      <w:r w:rsidR="00AA621A">
        <w:rPr>
          <w:color w:val="000000"/>
          <w:sz w:val="24"/>
          <w:szCs w:val="24"/>
        </w:rPr>
        <w:t xml:space="preserve"> </w:t>
      </w:r>
      <w:r w:rsidRPr="00AA621A">
        <w:rPr>
          <w:color w:val="000000"/>
          <w:sz w:val="24"/>
          <w:szCs w:val="24"/>
        </w:rPr>
        <w:t>incorporar esta perspectiva en la formulación de sus propuestas, así como asegurar una</w:t>
      </w:r>
      <w:r w:rsidR="00AA621A">
        <w:rPr>
          <w:color w:val="000000"/>
          <w:sz w:val="24"/>
          <w:szCs w:val="24"/>
        </w:rPr>
        <w:t xml:space="preserve"> </w:t>
      </w:r>
      <w:r w:rsidRPr="00AA621A">
        <w:rPr>
          <w:color w:val="000000"/>
          <w:sz w:val="24"/>
          <w:szCs w:val="24"/>
        </w:rPr>
        <w:t xml:space="preserve">conformación equitativa de los equipos de trabajo. </w:t>
      </w:r>
    </w:p>
    <w:p w:rsidR="00CE490B" w:rsidRPr="00AA621A" w:rsidRDefault="004449FE" w:rsidP="000D1C78">
      <w:pPr>
        <w:pStyle w:val="Normal1"/>
        <w:widowControl w:val="0"/>
        <w:pBdr>
          <w:top w:val="nil"/>
          <w:left w:val="nil"/>
          <w:bottom w:val="nil"/>
          <w:right w:val="nil"/>
          <w:between w:val="nil"/>
        </w:pBdr>
        <w:spacing w:after="120" w:line="240" w:lineRule="auto"/>
        <w:ind w:hanging="1"/>
        <w:jc w:val="both"/>
        <w:rPr>
          <w:color w:val="000000"/>
          <w:sz w:val="24"/>
          <w:szCs w:val="24"/>
        </w:rPr>
      </w:pPr>
      <w:r w:rsidRPr="00AA621A">
        <w:rPr>
          <w:color w:val="000000"/>
          <w:sz w:val="24"/>
          <w:szCs w:val="24"/>
        </w:rPr>
        <w:t>Con el propósito de dar continuidad a un accionar orientado a los Objetivos de Desarrollo</w:t>
      </w:r>
      <w:r w:rsidR="00AA621A">
        <w:rPr>
          <w:color w:val="000000"/>
          <w:sz w:val="24"/>
          <w:szCs w:val="24"/>
        </w:rPr>
        <w:t xml:space="preserve"> </w:t>
      </w:r>
      <w:r w:rsidRPr="00AA621A">
        <w:rPr>
          <w:color w:val="000000"/>
          <w:sz w:val="24"/>
          <w:szCs w:val="24"/>
        </w:rPr>
        <w:t>Sostenible, los ejes temáticos priorizados en esta tercera edición serán los siguientes:</w:t>
      </w:r>
    </w:p>
    <w:p w:rsidR="0094067F" w:rsidRPr="00AA621A" w:rsidRDefault="0094067F" w:rsidP="000D1C78">
      <w:pPr>
        <w:pStyle w:val="Normal1"/>
        <w:widowControl w:val="0"/>
        <w:pBdr>
          <w:top w:val="nil"/>
          <w:left w:val="nil"/>
          <w:bottom w:val="nil"/>
          <w:right w:val="nil"/>
          <w:between w:val="nil"/>
        </w:pBdr>
        <w:spacing w:after="120" w:line="240" w:lineRule="auto"/>
        <w:jc w:val="both"/>
        <w:rPr>
          <w:b/>
          <w:color w:val="000000"/>
          <w:sz w:val="24"/>
          <w:szCs w:val="24"/>
        </w:rPr>
      </w:pP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rPr>
        <w:lastRenderedPageBreak/>
        <w:t xml:space="preserve">Áreas temáticas </w:t>
      </w: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rPr>
        <w:t xml:space="preserve">1. Transición hacia Ciudades e Industrias Sostenibles </w:t>
      </w:r>
    </w:p>
    <w:p w:rsidR="00CE490B" w:rsidRPr="00AA621A" w:rsidRDefault="004449FE" w:rsidP="000D1C78">
      <w:pPr>
        <w:pStyle w:val="Normal1"/>
        <w:widowControl w:val="0"/>
        <w:pBdr>
          <w:top w:val="nil"/>
          <w:left w:val="nil"/>
          <w:bottom w:val="nil"/>
          <w:right w:val="nil"/>
          <w:between w:val="nil"/>
        </w:pBdr>
        <w:spacing w:after="120" w:line="240" w:lineRule="auto"/>
        <w:ind w:firstLine="6"/>
        <w:jc w:val="both"/>
        <w:rPr>
          <w:color w:val="000000"/>
          <w:sz w:val="24"/>
          <w:szCs w:val="24"/>
        </w:rPr>
      </w:pPr>
      <w:r w:rsidRPr="00AA621A">
        <w:rPr>
          <w:color w:val="000000"/>
          <w:sz w:val="24"/>
          <w:szCs w:val="24"/>
        </w:rPr>
        <w:t>Esta área temática impulsa investigaciones orientadas a reducir el impacto ambiental,</w:t>
      </w:r>
      <w:r w:rsidR="00AA621A">
        <w:rPr>
          <w:color w:val="000000"/>
          <w:sz w:val="24"/>
          <w:szCs w:val="24"/>
        </w:rPr>
        <w:t xml:space="preserve"> </w:t>
      </w:r>
      <w:r w:rsidRPr="00AA621A">
        <w:rPr>
          <w:color w:val="000000"/>
          <w:sz w:val="24"/>
          <w:szCs w:val="24"/>
        </w:rPr>
        <w:t>promover el uso responsable de los recursos y contribuir a la transición hacia un modelo</w:t>
      </w:r>
      <w:r w:rsidR="00AA621A">
        <w:rPr>
          <w:color w:val="000000"/>
          <w:sz w:val="24"/>
          <w:szCs w:val="24"/>
        </w:rPr>
        <w:t xml:space="preserve"> </w:t>
      </w:r>
      <w:r w:rsidRPr="00AA621A">
        <w:rPr>
          <w:color w:val="000000"/>
          <w:sz w:val="24"/>
          <w:szCs w:val="24"/>
        </w:rPr>
        <w:t xml:space="preserve">productivo y urbano sostenible. Se aceptarán propuestas en las siguientes sub-áreas: </w:t>
      </w:r>
    </w:p>
    <w:p w:rsidR="00CE490B" w:rsidRPr="00AA621A" w:rsidRDefault="004449FE" w:rsidP="000D1C78">
      <w:pPr>
        <w:pStyle w:val="Normal1"/>
        <w:widowControl w:val="0"/>
        <w:pBdr>
          <w:top w:val="nil"/>
          <w:left w:val="nil"/>
          <w:bottom w:val="nil"/>
          <w:right w:val="nil"/>
          <w:between w:val="nil"/>
        </w:pBdr>
        <w:spacing w:after="120" w:line="240" w:lineRule="auto"/>
        <w:ind w:left="720" w:hanging="720"/>
        <w:jc w:val="both"/>
        <w:rPr>
          <w:color w:val="000000"/>
          <w:sz w:val="24"/>
          <w:szCs w:val="24"/>
        </w:rPr>
      </w:pPr>
      <w:r w:rsidRPr="00AA621A">
        <w:rPr>
          <w:color w:val="000000"/>
          <w:sz w:val="24"/>
          <w:szCs w:val="24"/>
        </w:rPr>
        <w:t>- Transición energética y economía circular: desarrollo de energías renovables,</w:t>
      </w:r>
      <w:r w:rsidR="00AA621A">
        <w:rPr>
          <w:color w:val="000000"/>
          <w:sz w:val="24"/>
          <w:szCs w:val="24"/>
        </w:rPr>
        <w:t xml:space="preserve"> </w:t>
      </w:r>
      <w:r w:rsidRPr="00AA621A">
        <w:rPr>
          <w:color w:val="000000"/>
          <w:sz w:val="24"/>
          <w:szCs w:val="24"/>
        </w:rPr>
        <w:t>eficiencia energética en edificaciones, transporte e industria, y estrategias que</w:t>
      </w:r>
      <w:r w:rsidR="00AA621A">
        <w:rPr>
          <w:color w:val="000000"/>
          <w:sz w:val="24"/>
          <w:szCs w:val="24"/>
        </w:rPr>
        <w:t xml:space="preserve"> </w:t>
      </w:r>
      <w:r w:rsidRPr="00AA621A">
        <w:rPr>
          <w:color w:val="000000"/>
          <w:sz w:val="24"/>
          <w:szCs w:val="24"/>
        </w:rPr>
        <w:t xml:space="preserve">integren la economía circular para reducir residuos y optimizar recursos. </w:t>
      </w:r>
    </w:p>
    <w:p w:rsidR="00CE490B" w:rsidRPr="00AA621A" w:rsidRDefault="004449FE" w:rsidP="000D1C78">
      <w:pPr>
        <w:pStyle w:val="Normal1"/>
        <w:widowControl w:val="0"/>
        <w:pBdr>
          <w:top w:val="nil"/>
          <w:left w:val="nil"/>
          <w:bottom w:val="nil"/>
          <w:right w:val="nil"/>
          <w:between w:val="nil"/>
        </w:pBdr>
        <w:spacing w:after="120" w:line="240" w:lineRule="auto"/>
        <w:ind w:left="720" w:hanging="720"/>
        <w:jc w:val="both"/>
        <w:rPr>
          <w:color w:val="000000"/>
          <w:sz w:val="24"/>
          <w:szCs w:val="24"/>
        </w:rPr>
      </w:pPr>
      <w:r w:rsidRPr="00AA621A">
        <w:rPr>
          <w:color w:val="000000"/>
          <w:sz w:val="24"/>
          <w:szCs w:val="24"/>
        </w:rPr>
        <w:t>- Procesos y materiales sostenibles: aplicación de principios de química verde, uso de</w:t>
      </w:r>
      <w:r w:rsidR="00AA621A">
        <w:rPr>
          <w:color w:val="000000"/>
          <w:sz w:val="24"/>
          <w:szCs w:val="24"/>
        </w:rPr>
        <w:t xml:space="preserve"> </w:t>
      </w:r>
      <w:r w:rsidRPr="00AA621A">
        <w:rPr>
          <w:color w:val="000000"/>
          <w:sz w:val="24"/>
          <w:szCs w:val="24"/>
        </w:rPr>
        <w:t>materias primas renovables y catalizadores no tóxicos, junto con el diseño de</w:t>
      </w:r>
      <w:r w:rsidR="00AA621A">
        <w:rPr>
          <w:color w:val="000000"/>
          <w:sz w:val="24"/>
          <w:szCs w:val="24"/>
        </w:rPr>
        <w:t xml:space="preserve"> </w:t>
      </w:r>
      <w:r w:rsidRPr="00AA621A">
        <w:rPr>
          <w:color w:val="000000"/>
          <w:sz w:val="24"/>
          <w:szCs w:val="24"/>
        </w:rPr>
        <w:t xml:space="preserve">materiales biodegradables, reciclables o derivados de fuentes renovables. </w:t>
      </w:r>
    </w:p>
    <w:p w:rsidR="00CE490B" w:rsidRPr="00AA621A" w:rsidRDefault="004449FE" w:rsidP="000D1C78">
      <w:pPr>
        <w:pStyle w:val="Normal1"/>
        <w:widowControl w:val="0"/>
        <w:pBdr>
          <w:top w:val="nil"/>
          <w:left w:val="nil"/>
          <w:bottom w:val="nil"/>
          <w:right w:val="nil"/>
          <w:between w:val="nil"/>
        </w:pBdr>
        <w:spacing w:after="120" w:line="240" w:lineRule="auto"/>
        <w:ind w:left="720" w:hanging="720"/>
        <w:jc w:val="both"/>
        <w:rPr>
          <w:color w:val="000000"/>
          <w:sz w:val="24"/>
          <w:szCs w:val="24"/>
        </w:rPr>
      </w:pPr>
      <w:r w:rsidRPr="00AA621A">
        <w:rPr>
          <w:color w:val="000000"/>
          <w:sz w:val="24"/>
          <w:szCs w:val="24"/>
        </w:rPr>
        <w:t>- Industria limpia y valorización de residuos: reconversión de procesos industriales</w:t>
      </w:r>
      <w:r w:rsidR="00AA621A">
        <w:rPr>
          <w:color w:val="000000"/>
          <w:sz w:val="24"/>
          <w:szCs w:val="24"/>
        </w:rPr>
        <w:t xml:space="preserve"> </w:t>
      </w:r>
      <w:r w:rsidRPr="00AA621A">
        <w:rPr>
          <w:color w:val="000000"/>
          <w:sz w:val="24"/>
          <w:szCs w:val="24"/>
        </w:rPr>
        <w:t xml:space="preserve">hacia tecnologías limpias, producción de </w:t>
      </w:r>
      <w:proofErr w:type="spellStart"/>
      <w:r w:rsidRPr="00AA621A">
        <w:rPr>
          <w:color w:val="000000"/>
          <w:sz w:val="24"/>
          <w:szCs w:val="24"/>
        </w:rPr>
        <w:t>bioinsumos</w:t>
      </w:r>
      <w:proofErr w:type="spellEnd"/>
      <w:r w:rsidRPr="00AA621A">
        <w:rPr>
          <w:color w:val="000000"/>
          <w:sz w:val="24"/>
          <w:szCs w:val="24"/>
        </w:rPr>
        <w:t xml:space="preserve"> y biocombustibles, y métodos</w:t>
      </w:r>
      <w:r w:rsidR="00AA621A">
        <w:rPr>
          <w:color w:val="000000"/>
          <w:sz w:val="24"/>
          <w:szCs w:val="24"/>
        </w:rPr>
        <w:t xml:space="preserve"> </w:t>
      </w:r>
      <w:r w:rsidRPr="00AA621A">
        <w:rPr>
          <w:color w:val="000000"/>
          <w:sz w:val="24"/>
          <w:szCs w:val="24"/>
        </w:rPr>
        <w:t>innovadores para el reciclaje y la reutilización de desechos mediante procesos</w:t>
      </w:r>
      <w:r w:rsidR="00AA621A">
        <w:rPr>
          <w:color w:val="000000"/>
          <w:sz w:val="24"/>
          <w:szCs w:val="24"/>
        </w:rPr>
        <w:t xml:space="preserve"> </w:t>
      </w:r>
      <w:r w:rsidRPr="00AA621A">
        <w:rPr>
          <w:color w:val="000000"/>
          <w:sz w:val="24"/>
          <w:szCs w:val="24"/>
        </w:rPr>
        <w:t xml:space="preserve">químicos sostenibles. </w:t>
      </w:r>
    </w:p>
    <w:p w:rsidR="00CE490B" w:rsidRPr="00AA621A" w:rsidRDefault="004449FE" w:rsidP="000D1C78">
      <w:pPr>
        <w:pStyle w:val="Normal1"/>
        <w:widowControl w:val="0"/>
        <w:pBdr>
          <w:top w:val="nil"/>
          <w:left w:val="nil"/>
          <w:bottom w:val="nil"/>
          <w:right w:val="nil"/>
          <w:between w:val="nil"/>
        </w:pBdr>
        <w:spacing w:after="120" w:line="240" w:lineRule="auto"/>
        <w:ind w:left="720" w:hanging="720"/>
        <w:jc w:val="both"/>
        <w:rPr>
          <w:color w:val="000000"/>
          <w:sz w:val="24"/>
          <w:szCs w:val="24"/>
        </w:rPr>
      </w:pPr>
      <w:r w:rsidRPr="00AA621A">
        <w:rPr>
          <w:color w:val="000000"/>
          <w:sz w:val="24"/>
          <w:szCs w:val="24"/>
        </w:rPr>
        <w:t xml:space="preserve">- Ciudades inclusivas y </w:t>
      </w:r>
      <w:proofErr w:type="spellStart"/>
      <w:r w:rsidRPr="00AA621A">
        <w:rPr>
          <w:color w:val="000000"/>
          <w:sz w:val="24"/>
          <w:szCs w:val="24"/>
        </w:rPr>
        <w:t>resilientes</w:t>
      </w:r>
      <w:proofErr w:type="spellEnd"/>
      <w:r w:rsidRPr="00AA621A">
        <w:rPr>
          <w:color w:val="000000"/>
          <w:sz w:val="24"/>
          <w:szCs w:val="24"/>
        </w:rPr>
        <w:t>: propuestas de urbanismo sostenible vinculadas a</w:t>
      </w:r>
      <w:r w:rsidR="00AA621A">
        <w:rPr>
          <w:color w:val="000000"/>
          <w:sz w:val="24"/>
          <w:szCs w:val="24"/>
        </w:rPr>
        <w:t xml:space="preserve"> </w:t>
      </w:r>
      <w:r w:rsidRPr="00AA621A">
        <w:rPr>
          <w:color w:val="000000"/>
          <w:sz w:val="24"/>
          <w:szCs w:val="24"/>
        </w:rPr>
        <w:t>vivienda social, gestión integral de residuos, infraestructuras verdes y planes de</w:t>
      </w:r>
      <w:r w:rsidR="00AA621A">
        <w:rPr>
          <w:color w:val="000000"/>
          <w:sz w:val="24"/>
          <w:szCs w:val="24"/>
        </w:rPr>
        <w:t xml:space="preserve"> </w:t>
      </w:r>
      <w:r w:rsidRPr="00AA621A">
        <w:rPr>
          <w:color w:val="000000"/>
          <w:sz w:val="24"/>
          <w:szCs w:val="24"/>
        </w:rPr>
        <w:t>adaptación al cambio climático, con foco en la resiliencia urbana y la participación</w:t>
      </w:r>
      <w:r w:rsidR="00AA621A">
        <w:rPr>
          <w:color w:val="000000"/>
          <w:sz w:val="24"/>
          <w:szCs w:val="24"/>
        </w:rPr>
        <w:t xml:space="preserve"> </w:t>
      </w:r>
      <w:r w:rsidRPr="00AA621A">
        <w:rPr>
          <w:color w:val="000000"/>
          <w:sz w:val="24"/>
          <w:szCs w:val="24"/>
        </w:rPr>
        <w:t xml:space="preserve">comunitaria. </w:t>
      </w: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rPr>
        <w:t xml:space="preserve">2. Innovación Tecnológica para la Transformación Educativa y Cultural </w:t>
      </w:r>
    </w:p>
    <w:p w:rsidR="00CE490B" w:rsidRPr="00AA621A" w:rsidRDefault="004449FE" w:rsidP="000D1C78">
      <w:pPr>
        <w:pStyle w:val="Normal1"/>
        <w:widowControl w:val="0"/>
        <w:pBdr>
          <w:top w:val="nil"/>
          <w:left w:val="nil"/>
          <w:bottom w:val="nil"/>
          <w:right w:val="nil"/>
          <w:between w:val="nil"/>
        </w:pBdr>
        <w:spacing w:after="120" w:line="240" w:lineRule="auto"/>
        <w:ind w:firstLine="15"/>
        <w:jc w:val="both"/>
        <w:rPr>
          <w:color w:val="000000"/>
          <w:sz w:val="24"/>
          <w:szCs w:val="24"/>
        </w:rPr>
      </w:pPr>
      <w:r w:rsidRPr="00AA621A">
        <w:rPr>
          <w:color w:val="000000"/>
          <w:sz w:val="24"/>
          <w:szCs w:val="24"/>
        </w:rPr>
        <w:t>Esta área temática impulsa investigaciones que apliquen tecnologías emergentes para</w:t>
      </w:r>
      <w:r w:rsidR="00AA621A">
        <w:rPr>
          <w:color w:val="000000"/>
          <w:sz w:val="24"/>
          <w:szCs w:val="24"/>
        </w:rPr>
        <w:t xml:space="preserve"> </w:t>
      </w:r>
      <w:r w:rsidRPr="00AA621A">
        <w:rPr>
          <w:color w:val="000000"/>
          <w:sz w:val="24"/>
          <w:szCs w:val="24"/>
        </w:rPr>
        <w:t>transformar los procesos de enseñanza y aprendizaje, promoviendo una educación</w:t>
      </w:r>
      <w:r w:rsidR="00AA621A">
        <w:rPr>
          <w:color w:val="000000"/>
          <w:sz w:val="24"/>
          <w:szCs w:val="24"/>
        </w:rPr>
        <w:t xml:space="preserve"> </w:t>
      </w:r>
      <w:r w:rsidRPr="00AA621A">
        <w:rPr>
          <w:color w:val="000000"/>
          <w:sz w:val="24"/>
          <w:szCs w:val="24"/>
        </w:rPr>
        <w:t xml:space="preserve">inclusiva, equitativa </w:t>
      </w:r>
      <w:r w:rsidRPr="001B2B46">
        <w:rPr>
          <w:color w:val="000000"/>
          <w:sz w:val="24"/>
          <w:szCs w:val="24"/>
        </w:rPr>
        <w:t>y de calidad; y al ámbito artístico y cultural, aportando</w:t>
      </w:r>
      <w:r w:rsidRPr="00AA621A">
        <w:rPr>
          <w:color w:val="000000"/>
          <w:sz w:val="24"/>
          <w:szCs w:val="24"/>
        </w:rPr>
        <w:t xml:space="preserve"> al desarrollo de</w:t>
      </w:r>
      <w:r w:rsidR="00AA621A">
        <w:rPr>
          <w:color w:val="000000"/>
          <w:sz w:val="24"/>
          <w:szCs w:val="24"/>
        </w:rPr>
        <w:t xml:space="preserve"> </w:t>
      </w:r>
      <w:r w:rsidRPr="00AA621A">
        <w:rPr>
          <w:color w:val="000000"/>
          <w:sz w:val="24"/>
          <w:szCs w:val="24"/>
        </w:rPr>
        <w:t xml:space="preserve">industrias creativas y generando valor local. Se aceptarán propuestas en las siguientes sub áreas: </w:t>
      </w:r>
    </w:p>
    <w:p w:rsidR="00CE490B" w:rsidRPr="00AA621A" w:rsidRDefault="004449FE" w:rsidP="000D1C78">
      <w:pPr>
        <w:pStyle w:val="Normal1"/>
        <w:widowControl w:val="0"/>
        <w:pBdr>
          <w:top w:val="nil"/>
          <w:left w:val="nil"/>
          <w:bottom w:val="nil"/>
          <w:right w:val="nil"/>
          <w:between w:val="nil"/>
        </w:pBdr>
        <w:spacing w:after="120" w:line="240" w:lineRule="auto"/>
        <w:ind w:left="720" w:hanging="720"/>
        <w:jc w:val="both"/>
        <w:rPr>
          <w:color w:val="000000"/>
          <w:sz w:val="24"/>
          <w:szCs w:val="24"/>
        </w:rPr>
      </w:pPr>
      <w:r w:rsidRPr="00AA621A">
        <w:rPr>
          <w:color w:val="000000"/>
          <w:sz w:val="24"/>
          <w:szCs w:val="24"/>
        </w:rPr>
        <w:t xml:space="preserve">- Entornos </w:t>
      </w:r>
      <w:proofErr w:type="spellStart"/>
      <w:r w:rsidRPr="00AA621A">
        <w:rPr>
          <w:color w:val="000000"/>
          <w:sz w:val="24"/>
          <w:szCs w:val="24"/>
        </w:rPr>
        <w:t>inmersivos</w:t>
      </w:r>
      <w:proofErr w:type="spellEnd"/>
      <w:r w:rsidRPr="00AA621A">
        <w:rPr>
          <w:color w:val="000000"/>
          <w:sz w:val="24"/>
          <w:szCs w:val="24"/>
        </w:rPr>
        <w:t>: uso de realidad virtual y aumentada para crear experiencias</w:t>
      </w:r>
      <w:r w:rsidR="00AA621A">
        <w:rPr>
          <w:color w:val="000000"/>
          <w:sz w:val="24"/>
          <w:szCs w:val="24"/>
        </w:rPr>
        <w:t xml:space="preserve"> </w:t>
      </w:r>
      <w:r w:rsidRPr="00AA621A">
        <w:rPr>
          <w:color w:val="000000"/>
          <w:sz w:val="24"/>
          <w:szCs w:val="24"/>
        </w:rPr>
        <w:t>educativas interactivas, simulaciones técnicas o científicas, y laboratorios virtuales</w:t>
      </w:r>
      <w:r w:rsidR="00AA621A">
        <w:rPr>
          <w:color w:val="000000"/>
          <w:sz w:val="24"/>
          <w:szCs w:val="24"/>
        </w:rPr>
        <w:t xml:space="preserve"> </w:t>
      </w:r>
      <w:r w:rsidRPr="00AA621A">
        <w:rPr>
          <w:color w:val="000000"/>
          <w:sz w:val="24"/>
          <w:szCs w:val="24"/>
        </w:rPr>
        <w:t xml:space="preserve">accesibles para comunidades con recursos limitados. </w:t>
      </w:r>
    </w:p>
    <w:p w:rsidR="00CE490B" w:rsidRPr="00AA621A" w:rsidRDefault="004449FE" w:rsidP="000D1C78">
      <w:pPr>
        <w:pStyle w:val="Normal1"/>
        <w:widowControl w:val="0"/>
        <w:pBdr>
          <w:top w:val="nil"/>
          <w:left w:val="nil"/>
          <w:bottom w:val="nil"/>
          <w:right w:val="nil"/>
          <w:between w:val="nil"/>
        </w:pBdr>
        <w:spacing w:after="120" w:line="240" w:lineRule="auto"/>
        <w:ind w:left="720" w:hanging="720"/>
        <w:jc w:val="both"/>
        <w:rPr>
          <w:color w:val="000000"/>
          <w:sz w:val="24"/>
          <w:szCs w:val="24"/>
        </w:rPr>
      </w:pPr>
      <w:r w:rsidRPr="00AA621A">
        <w:rPr>
          <w:color w:val="000000"/>
          <w:sz w:val="24"/>
          <w:szCs w:val="24"/>
        </w:rPr>
        <w:t>- Inteligencia artificial aplicada a la educación: desarrollo de herramientas para</w:t>
      </w:r>
      <w:r w:rsidR="00AA621A">
        <w:rPr>
          <w:color w:val="000000"/>
          <w:sz w:val="24"/>
          <w:szCs w:val="24"/>
        </w:rPr>
        <w:t xml:space="preserve"> </w:t>
      </w:r>
      <w:r w:rsidRPr="00AA621A">
        <w:rPr>
          <w:color w:val="000000"/>
          <w:sz w:val="24"/>
          <w:szCs w:val="24"/>
        </w:rPr>
        <w:t>personalizar el aprendizaje, identificar brechas, optimizar la gestión institucional y</w:t>
      </w:r>
      <w:r w:rsidR="00AA621A">
        <w:rPr>
          <w:color w:val="000000"/>
          <w:sz w:val="24"/>
          <w:szCs w:val="24"/>
        </w:rPr>
        <w:t xml:space="preserve"> </w:t>
      </w:r>
      <w:r w:rsidRPr="00AA621A">
        <w:rPr>
          <w:color w:val="000000"/>
          <w:sz w:val="24"/>
          <w:szCs w:val="24"/>
        </w:rPr>
        <w:t xml:space="preserve">ofrecer tutorías virtuales adaptativas. </w:t>
      </w:r>
    </w:p>
    <w:p w:rsidR="00CE490B" w:rsidRPr="00AA621A" w:rsidRDefault="004449FE" w:rsidP="000D1C78">
      <w:pPr>
        <w:pStyle w:val="Normal1"/>
        <w:widowControl w:val="0"/>
        <w:pBdr>
          <w:top w:val="nil"/>
          <w:left w:val="nil"/>
          <w:bottom w:val="nil"/>
          <w:right w:val="nil"/>
          <w:between w:val="nil"/>
        </w:pBdr>
        <w:spacing w:after="120" w:line="240" w:lineRule="auto"/>
        <w:ind w:left="720" w:hanging="720"/>
        <w:jc w:val="both"/>
        <w:rPr>
          <w:color w:val="000000"/>
          <w:sz w:val="24"/>
          <w:szCs w:val="24"/>
        </w:rPr>
      </w:pPr>
      <w:r w:rsidRPr="00AA621A">
        <w:rPr>
          <w:color w:val="000000"/>
          <w:sz w:val="24"/>
          <w:szCs w:val="24"/>
        </w:rPr>
        <w:t xml:space="preserve">- Metodologías activas y </w:t>
      </w:r>
      <w:proofErr w:type="spellStart"/>
      <w:r w:rsidRPr="00AA621A">
        <w:rPr>
          <w:color w:val="000000"/>
          <w:sz w:val="24"/>
          <w:szCs w:val="24"/>
        </w:rPr>
        <w:t>gamificación</w:t>
      </w:r>
      <w:proofErr w:type="spellEnd"/>
      <w:r w:rsidRPr="00AA621A">
        <w:rPr>
          <w:color w:val="000000"/>
          <w:sz w:val="24"/>
          <w:szCs w:val="24"/>
        </w:rPr>
        <w:t>: incorporación de tecnologías digitales para</w:t>
      </w:r>
      <w:r w:rsidR="00AA621A">
        <w:rPr>
          <w:color w:val="000000"/>
          <w:sz w:val="24"/>
          <w:szCs w:val="24"/>
        </w:rPr>
        <w:t xml:space="preserve"> </w:t>
      </w:r>
      <w:r w:rsidRPr="00AA621A">
        <w:rPr>
          <w:color w:val="000000"/>
          <w:sz w:val="24"/>
          <w:szCs w:val="24"/>
        </w:rPr>
        <w:t>potenciar el aprendizaje basado en proyectos, la motivación estudiantil y el</w:t>
      </w:r>
      <w:r w:rsidR="00AA621A">
        <w:rPr>
          <w:color w:val="000000"/>
          <w:sz w:val="24"/>
          <w:szCs w:val="24"/>
        </w:rPr>
        <w:t xml:space="preserve"> </w:t>
      </w:r>
      <w:r w:rsidRPr="00AA621A">
        <w:rPr>
          <w:color w:val="000000"/>
          <w:sz w:val="24"/>
          <w:szCs w:val="24"/>
        </w:rPr>
        <w:t>desarrollo de habilidades críticas y de resolución de problemas.</w:t>
      </w:r>
    </w:p>
    <w:p w:rsidR="00CE490B" w:rsidRPr="00AA621A" w:rsidRDefault="004449FE" w:rsidP="000D1C78">
      <w:pPr>
        <w:pStyle w:val="Normal1"/>
        <w:widowControl w:val="0"/>
        <w:pBdr>
          <w:top w:val="nil"/>
          <w:left w:val="nil"/>
          <w:bottom w:val="nil"/>
          <w:right w:val="nil"/>
          <w:between w:val="nil"/>
        </w:pBdr>
        <w:spacing w:after="120" w:line="240" w:lineRule="auto"/>
        <w:ind w:left="720" w:hanging="720"/>
        <w:jc w:val="both"/>
        <w:rPr>
          <w:color w:val="000000"/>
          <w:sz w:val="24"/>
          <w:szCs w:val="24"/>
        </w:rPr>
      </w:pPr>
      <w:r w:rsidRPr="00AA621A">
        <w:rPr>
          <w:color w:val="000000"/>
          <w:sz w:val="24"/>
          <w:szCs w:val="24"/>
        </w:rPr>
        <w:t>- Reducción de la brecha digital: propuestas orientadas a garantizar el acceso</w:t>
      </w:r>
      <w:r w:rsidR="00AA621A">
        <w:rPr>
          <w:color w:val="000000"/>
          <w:sz w:val="24"/>
          <w:szCs w:val="24"/>
        </w:rPr>
        <w:t xml:space="preserve"> </w:t>
      </w:r>
      <w:r w:rsidRPr="00AA621A">
        <w:rPr>
          <w:color w:val="000000"/>
          <w:sz w:val="24"/>
          <w:szCs w:val="24"/>
        </w:rPr>
        <w:t>equitativo a tecnologías innovadoras mediante soluciones de bajo costo,</w:t>
      </w:r>
      <w:r w:rsidR="00AA621A">
        <w:rPr>
          <w:color w:val="000000"/>
          <w:sz w:val="24"/>
          <w:szCs w:val="24"/>
        </w:rPr>
        <w:t xml:space="preserve"> </w:t>
      </w:r>
      <w:r w:rsidRPr="00AA621A">
        <w:rPr>
          <w:color w:val="000000"/>
          <w:sz w:val="24"/>
          <w:szCs w:val="24"/>
        </w:rPr>
        <w:t>capacitación docente en competencias digitales y estrategias de inclusión</w:t>
      </w:r>
      <w:r w:rsidR="00AA621A">
        <w:rPr>
          <w:color w:val="000000"/>
          <w:sz w:val="24"/>
          <w:szCs w:val="24"/>
        </w:rPr>
        <w:t xml:space="preserve"> </w:t>
      </w:r>
      <w:r w:rsidRPr="00AA621A">
        <w:rPr>
          <w:color w:val="000000"/>
          <w:sz w:val="24"/>
          <w:szCs w:val="24"/>
        </w:rPr>
        <w:t xml:space="preserve">tecnológica. </w:t>
      </w:r>
    </w:p>
    <w:p w:rsidR="00CE490B" w:rsidRPr="00AA621A" w:rsidRDefault="004449FE" w:rsidP="000D1C78">
      <w:pPr>
        <w:pStyle w:val="Normal1"/>
        <w:widowControl w:val="0"/>
        <w:pBdr>
          <w:top w:val="nil"/>
          <w:left w:val="nil"/>
          <w:bottom w:val="nil"/>
          <w:right w:val="nil"/>
          <w:between w:val="nil"/>
        </w:pBdr>
        <w:spacing w:after="120" w:line="240" w:lineRule="auto"/>
        <w:ind w:left="720" w:hanging="720"/>
        <w:jc w:val="both"/>
        <w:rPr>
          <w:color w:val="000000"/>
          <w:sz w:val="24"/>
          <w:szCs w:val="24"/>
        </w:rPr>
      </w:pPr>
      <w:r w:rsidRPr="00AA621A">
        <w:rPr>
          <w:color w:val="000000"/>
          <w:sz w:val="24"/>
          <w:szCs w:val="24"/>
        </w:rPr>
        <w:t>- Desarrollo de tecnologías aplicadas al arte, al diseño e industrias creativas, que</w:t>
      </w:r>
      <w:r w:rsidR="00AA621A">
        <w:rPr>
          <w:color w:val="000000"/>
          <w:sz w:val="24"/>
          <w:szCs w:val="24"/>
        </w:rPr>
        <w:t xml:space="preserve"> </w:t>
      </w:r>
      <w:r w:rsidRPr="00AA621A">
        <w:rPr>
          <w:color w:val="000000"/>
          <w:sz w:val="24"/>
          <w:szCs w:val="24"/>
        </w:rPr>
        <w:t xml:space="preserve">contribuyan a la generación de valor local. </w:t>
      </w: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rPr>
        <w:t xml:space="preserve">Características generales </w:t>
      </w: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rPr>
        <w:t xml:space="preserve">Destinatarias/os de la convocatoria </w:t>
      </w:r>
    </w:p>
    <w:p w:rsidR="00CE490B" w:rsidRPr="00AA621A" w:rsidRDefault="004449FE" w:rsidP="000D1C78">
      <w:pPr>
        <w:pStyle w:val="Normal1"/>
        <w:widowControl w:val="0"/>
        <w:pBdr>
          <w:top w:val="nil"/>
          <w:left w:val="nil"/>
          <w:bottom w:val="nil"/>
          <w:right w:val="nil"/>
          <w:between w:val="nil"/>
        </w:pBdr>
        <w:spacing w:after="120" w:line="240" w:lineRule="auto"/>
        <w:ind w:firstLine="11"/>
        <w:jc w:val="both"/>
        <w:rPr>
          <w:color w:val="000000"/>
          <w:sz w:val="24"/>
          <w:szCs w:val="24"/>
        </w:rPr>
      </w:pPr>
      <w:r w:rsidRPr="00AA621A">
        <w:rPr>
          <w:color w:val="000000"/>
          <w:sz w:val="24"/>
          <w:szCs w:val="24"/>
        </w:rPr>
        <w:lastRenderedPageBreak/>
        <w:t xml:space="preserve">Podrán postularse a la presente convocatoria equipos de trabajo </w:t>
      </w:r>
      <w:r w:rsidR="001B2B46">
        <w:rPr>
          <w:color w:val="000000"/>
          <w:sz w:val="24"/>
          <w:szCs w:val="24"/>
        </w:rPr>
        <w:t xml:space="preserve">interdisciplinarios </w:t>
      </w:r>
      <w:r w:rsidRPr="00AA621A">
        <w:rPr>
          <w:color w:val="000000"/>
          <w:sz w:val="24"/>
          <w:szCs w:val="24"/>
        </w:rPr>
        <w:t>cuyos</w:t>
      </w:r>
      <w:r w:rsidR="00AA621A">
        <w:rPr>
          <w:color w:val="000000"/>
          <w:sz w:val="24"/>
          <w:szCs w:val="24"/>
        </w:rPr>
        <w:t xml:space="preserve"> </w:t>
      </w:r>
      <w:r w:rsidRPr="00AA621A">
        <w:rPr>
          <w:color w:val="000000"/>
          <w:sz w:val="24"/>
          <w:szCs w:val="24"/>
        </w:rPr>
        <w:t>integrantes tengan como lugar de trabajo alguna unidad académica de la UNR o una unidad</w:t>
      </w:r>
      <w:r w:rsidR="00AA621A">
        <w:rPr>
          <w:color w:val="000000"/>
          <w:sz w:val="24"/>
          <w:szCs w:val="24"/>
        </w:rPr>
        <w:t xml:space="preserve"> </w:t>
      </w:r>
      <w:r w:rsidRPr="00AA621A">
        <w:rPr>
          <w:color w:val="000000"/>
          <w:sz w:val="24"/>
          <w:szCs w:val="24"/>
        </w:rPr>
        <w:t>ejecutora de doble pertenencia UNR-CONICET. Quedan explícitamente excluidos de</w:t>
      </w:r>
      <w:r w:rsidR="00AA621A">
        <w:rPr>
          <w:color w:val="000000"/>
          <w:sz w:val="24"/>
          <w:szCs w:val="24"/>
        </w:rPr>
        <w:t xml:space="preserve"> </w:t>
      </w:r>
      <w:r w:rsidRPr="00AA621A">
        <w:rPr>
          <w:color w:val="000000"/>
          <w:sz w:val="24"/>
          <w:szCs w:val="24"/>
        </w:rPr>
        <w:t>presentarse las/os docentes-investigadoras/es que hayan sido directoras/es, codirectoras/es</w:t>
      </w:r>
      <w:r w:rsidR="00AA621A">
        <w:rPr>
          <w:color w:val="000000"/>
          <w:sz w:val="24"/>
          <w:szCs w:val="24"/>
        </w:rPr>
        <w:t xml:space="preserve"> </w:t>
      </w:r>
      <w:r w:rsidRPr="00AA621A">
        <w:rPr>
          <w:color w:val="000000"/>
          <w:sz w:val="24"/>
          <w:szCs w:val="24"/>
        </w:rPr>
        <w:t>o integrantes de grupos de trabajo que hayan obtenido subsidios por la convocatoria</w:t>
      </w:r>
      <w:r w:rsidR="00AA621A">
        <w:rPr>
          <w:color w:val="000000"/>
          <w:sz w:val="24"/>
          <w:szCs w:val="24"/>
        </w:rPr>
        <w:t xml:space="preserve"> </w:t>
      </w:r>
      <w:r w:rsidRPr="00AA621A">
        <w:rPr>
          <w:color w:val="000000"/>
          <w:sz w:val="24"/>
          <w:szCs w:val="24"/>
        </w:rPr>
        <w:t xml:space="preserve">Universidad y Desarrollo Sostenible 2024 (Res. 463/24). </w:t>
      </w: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rPr>
        <w:t xml:space="preserve">De la conformación de los equipos de investigación </w:t>
      </w:r>
    </w:p>
    <w:p w:rsidR="00CE490B" w:rsidRPr="00AA621A" w:rsidRDefault="004449FE" w:rsidP="000D1C78">
      <w:pPr>
        <w:pStyle w:val="Normal1"/>
        <w:widowControl w:val="0"/>
        <w:pBdr>
          <w:top w:val="nil"/>
          <w:left w:val="nil"/>
          <w:bottom w:val="nil"/>
          <w:right w:val="nil"/>
          <w:between w:val="nil"/>
        </w:pBdr>
        <w:spacing w:after="120" w:line="240" w:lineRule="auto"/>
        <w:ind w:firstLine="1"/>
        <w:jc w:val="both"/>
        <w:rPr>
          <w:color w:val="000000"/>
          <w:sz w:val="24"/>
          <w:szCs w:val="24"/>
        </w:rPr>
      </w:pPr>
      <w:r w:rsidRPr="00AA621A">
        <w:rPr>
          <w:color w:val="000000"/>
          <w:sz w:val="24"/>
          <w:szCs w:val="24"/>
        </w:rPr>
        <w:t>Los equipos de trabajo estarán conformados por un/a director/a, un/a codirector/a,</w:t>
      </w:r>
      <w:r w:rsidR="00AA621A">
        <w:rPr>
          <w:color w:val="000000"/>
          <w:sz w:val="24"/>
          <w:szCs w:val="24"/>
        </w:rPr>
        <w:t xml:space="preserve"> </w:t>
      </w:r>
      <w:r w:rsidRPr="00AA621A">
        <w:rPr>
          <w:color w:val="000000"/>
          <w:sz w:val="24"/>
          <w:szCs w:val="24"/>
        </w:rPr>
        <w:t>integrantes, estudiantes de grado/postgrado y colaboradoras/es. En todos los casos se incorporarán al proyecto mediante SIGEVA-UNR.</w:t>
      </w:r>
      <w:r w:rsidR="00AA621A">
        <w:rPr>
          <w:color w:val="000000"/>
          <w:sz w:val="24"/>
          <w:szCs w:val="24"/>
        </w:rPr>
        <w:t xml:space="preserve"> </w:t>
      </w:r>
    </w:p>
    <w:p w:rsidR="00CE490B" w:rsidRPr="00AA621A" w:rsidRDefault="004449FE" w:rsidP="000D1C78">
      <w:pPr>
        <w:pStyle w:val="Normal1"/>
        <w:widowControl w:val="0"/>
        <w:pBdr>
          <w:top w:val="nil"/>
          <w:left w:val="nil"/>
          <w:bottom w:val="nil"/>
          <w:right w:val="nil"/>
          <w:between w:val="nil"/>
        </w:pBdr>
        <w:spacing w:after="120" w:line="240" w:lineRule="auto"/>
        <w:ind w:firstLine="15"/>
        <w:jc w:val="both"/>
        <w:rPr>
          <w:color w:val="000000"/>
          <w:sz w:val="24"/>
          <w:szCs w:val="24"/>
        </w:rPr>
      </w:pPr>
      <w:r w:rsidRPr="00AA621A">
        <w:rPr>
          <w:color w:val="000000"/>
          <w:sz w:val="24"/>
          <w:szCs w:val="24"/>
        </w:rPr>
        <w:t>Dirección: La misma estará a cargo de un/a docente investigador/a de la UNR con</w:t>
      </w:r>
      <w:r w:rsidR="00AA621A">
        <w:rPr>
          <w:color w:val="000000"/>
          <w:sz w:val="24"/>
          <w:szCs w:val="24"/>
        </w:rPr>
        <w:t xml:space="preserve"> </w:t>
      </w:r>
      <w:r w:rsidRPr="00AA621A">
        <w:rPr>
          <w:color w:val="000000"/>
          <w:sz w:val="24"/>
          <w:szCs w:val="24"/>
        </w:rPr>
        <w:t>dedicación exclusiva o semi-exclusiva o de un/a investigador/a de un organismo de ciencia</w:t>
      </w:r>
      <w:r w:rsidR="00AA621A">
        <w:rPr>
          <w:color w:val="000000"/>
          <w:sz w:val="24"/>
          <w:szCs w:val="24"/>
        </w:rPr>
        <w:t xml:space="preserve"> </w:t>
      </w:r>
      <w:r w:rsidRPr="00AA621A">
        <w:rPr>
          <w:color w:val="000000"/>
          <w:sz w:val="24"/>
          <w:szCs w:val="24"/>
        </w:rPr>
        <w:t>y tecnología con cargo docente en la UNR, quién será responsable financiero/a del subsidio.</w:t>
      </w:r>
      <w:r w:rsidR="00AA621A">
        <w:rPr>
          <w:color w:val="000000"/>
          <w:sz w:val="24"/>
          <w:szCs w:val="24"/>
        </w:rPr>
        <w:t xml:space="preserve"> </w:t>
      </w:r>
      <w:r w:rsidRPr="00AA621A">
        <w:rPr>
          <w:color w:val="000000"/>
          <w:sz w:val="24"/>
          <w:szCs w:val="24"/>
        </w:rPr>
        <w:t>El proyecto est</w:t>
      </w:r>
      <w:r w:rsidRPr="001B2B46">
        <w:rPr>
          <w:color w:val="000000"/>
          <w:sz w:val="24"/>
          <w:szCs w:val="24"/>
        </w:rPr>
        <w:t>ará radicado en la Unidad Académica donde el/la Director/a posea cargo</w:t>
      </w:r>
      <w:r w:rsidR="00AA621A" w:rsidRPr="001B2B46">
        <w:rPr>
          <w:color w:val="000000"/>
          <w:sz w:val="24"/>
          <w:szCs w:val="24"/>
        </w:rPr>
        <w:t xml:space="preserve"> </w:t>
      </w:r>
      <w:r w:rsidRPr="001B2B46">
        <w:rPr>
          <w:color w:val="000000"/>
          <w:sz w:val="24"/>
          <w:szCs w:val="24"/>
        </w:rPr>
        <w:t>rentado.</w:t>
      </w:r>
      <w:r w:rsidRPr="00AA621A">
        <w:rPr>
          <w:color w:val="000000"/>
          <w:sz w:val="24"/>
          <w:szCs w:val="24"/>
        </w:rPr>
        <w:t xml:space="preserve"> </w:t>
      </w:r>
    </w:p>
    <w:p w:rsidR="00CE490B" w:rsidRPr="00AA621A" w:rsidRDefault="004449FE" w:rsidP="000D1C78">
      <w:pPr>
        <w:pStyle w:val="Normal1"/>
        <w:widowControl w:val="0"/>
        <w:pBdr>
          <w:top w:val="nil"/>
          <w:left w:val="nil"/>
          <w:bottom w:val="nil"/>
          <w:right w:val="nil"/>
          <w:between w:val="nil"/>
        </w:pBdr>
        <w:spacing w:after="120" w:line="240" w:lineRule="auto"/>
        <w:ind w:firstLine="7"/>
        <w:jc w:val="both"/>
        <w:rPr>
          <w:color w:val="000000"/>
          <w:sz w:val="24"/>
          <w:szCs w:val="24"/>
        </w:rPr>
      </w:pPr>
      <w:r w:rsidRPr="00AA621A">
        <w:rPr>
          <w:color w:val="000000"/>
          <w:sz w:val="24"/>
          <w:szCs w:val="24"/>
        </w:rPr>
        <w:t>Codirección: La misma estará a cargo de un/a docente investigador/a de la UNR con</w:t>
      </w:r>
      <w:r w:rsidR="00AA621A">
        <w:rPr>
          <w:color w:val="000000"/>
          <w:sz w:val="24"/>
          <w:szCs w:val="24"/>
        </w:rPr>
        <w:t xml:space="preserve"> </w:t>
      </w:r>
      <w:r w:rsidRPr="00AA621A">
        <w:rPr>
          <w:color w:val="000000"/>
          <w:sz w:val="24"/>
          <w:szCs w:val="24"/>
        </w:rPr>
        <w:t>dedicación exclusiva o semi-exclusiva o de un/a investigador/a de un organismo de ciencia</w:t>
      </w:r>
      <w:r w:rsidR="00AA621A">
        <w:rPr>
          <w:color w:val="000000"/>
          <w:sz w:val="24"/>
          <w:szCs w:val="24"/>
        </w:rPr>
        <w:t xml:space="preserve"> </w:t>
      </w:r>
      <w:r w:rsidRPr="00AA621A">
        <w:rPr>
          <w:color w:val="000000"/>
          <w:sz w:val="24"/>
          <w:szCs w:val="24"/>
        </w:rPr>
        <w:t>y tecnología con cargo docente en la UNR. Es obligatoria la participación de un/a</w:t>
      </w:r>
      <w:r w:rsidR="00AA621A">
        <w:rPr>
          <w:color w:val="000000"/>
          <w:sz w:val="24"/>
          <w:szCs w:val="24"/>
        </w:rPr>
        <w:t xml:space="preserve"> </w:t>
      </w:r>
      <w:r w:rsidRPr="00AA621A">
        <w:rPr>
          <w:color w:val="000000"/>
          <w:sz w:val="24"/>
          <w:szCs w:val="24"/>
        </w:rPr>
        <w:t xml:space="preserve">codirector/a; este/a deberá pertenecer a una UA diferente a las del Director/a y será </w:t>
      </w:r>
      <w:proofErr w:type="spellStart"/>
      <w:r w:rsidRPr="00AA621A">
        <w:rPr>
          <w:color w:val="000000"/>
          <w:sz w:val="24"/>
          <w:szCs w:val="24"/>
        </w:rPr>
        <w:t>co</w:t>
      </w:r>
      <w:proofErr w:type="spellEnd"/>
      <w:r w:rsidRPr="00AA621A">
        <w:rPr>
          <w:color w:val="000000"/>
          <w:sz w:val="24"/>
          <w:szCs w:val="24"/>
        </w:rPr>
        <w:t xml:space="preserve"> </w:t>
      </w:r>
    </w:p>
    <w:p w:rsidR="00CE490B" w:rsidRPr="00AA621A" w:rsidRDefault="004449FE" w:rsidP="000D1C78">
      <w:pPr>
        <w:pStyle w:val="Normal1"/>
        <w:widowControl w:val="0"/>
        <w:pBdr>
          <w:top w:val="nil"/>
          <w:left w:val="nil"/>
          <w:bottom w:val="nil"/>
          <w:right w:val="nil"/>
          <w:between w:val="nil"/>
        </w:pBdr>
        <w:spacing w:after="120" w:line="240" w:lineRule="auto"/>
        <w:jc w:val="both"/>
        <w:rPr>
          <w:color w:val="000000"/>
          <w:sz w:val="24"/>
          <w:szCs w:val="24"/>
        </w:rPr>
      </w:pPr>
      <w:r w:rsidRPr="00AA621A">
        <w:rPr>
          <w:color w:val="000000"/>
          <w:sz w:val="24"/>
          <w:szCs w:val="24"/>
        </w:rPr>
        <w:t xml:space="preserve">responsable financiero/a del subsidio. </w:t>
      </w:r>
    </w:p>
    <w:p w:rsidR="00CE490B" w:rsidRPr="00AA621A" w:rsidRDefault="004449FE" w:rsidP="000D1C78">
      <w:pPr>
        <w:pStyle w:val="Normal1"/>
        <w:widowControl w:val="0"/>
        <w:pBdr>
          <w:top w:val="nil"/>
          <w:left w:val="nil"/>
          <w:bottom w:val="nil"/>
          <w:right w:val="nil"/>
          <w:between w:val="nil"/>
        </w:pBdr>
        <w:spacing w:after="120" w:line="240" w:lineRule="auto"/>
        <w:ind w:firstLine="12"/>
        <w:jc w:val="both"/>
        <w:rPr>
          <w:color w:val="000000"/>
          <w:sz w:val="24"/>
          <w:szCs w:val="24"/>
        </w:rPr>
      </w:pPr>
      <w:r w:rsidRPr="00AA621A">
        <w:rPr>
          <w:color w:val="000000"/>
          <w:sz w:val="24"/>
          <w:szCs w:val="24"/>
        </w:rPr>
        <w:t>Integrantes: Es un/a docente investigador/a de la UNR, un/a investigador/a de un organismo</w:t>
      </w:r>
      <w:r w:rsidR="00AA621A">
        <w:rPr>
          <w:color w:val="000000"/>
          <w:sz w:val="24"/>
          <w:szCs w:val="24"/>
        </w:rPr>
        <w:t xml:space="preserve"> </w:t>
      </w:r>
      <w:r w:rsidRPr="00AA621A">
        <w:rPr>
          <w:color w:val="000000"/>
          <w:sz w:val="24"/>
          <w:szCs w:val="24"/>
        </w:rPr>
        <w:t>de ciencia y tecnología, o un/a becario/a de un organismo de ciencia y tecnología con cargo</w:t>
      </w:r>
      <w:r w:rsidR="00AA621A">
        <w:rPr>
          <w:color w:val="000000"/>
          <w:sz w:val="24"/>
          <w:szCs w:val="24"/>
        </w:rPr>
        <w:t xml:space="preserve"> </w:t>
      </w:r>
      <w:r w:rsidRPr="00AA621A">
        <w:rPr>
          <w:color w:val="000000"/>
          <w:sz w:val="24"/>
          <w:szCs w:val="24"/>
        </w:rPr>
        <w:t xml:space="preserve">docente en la UNR. </w:t>
      </w:r>
    </w:p>
    <w:p w:rsidR="00CE490B" w:rsidRPr="00AA621A" w:rsidRDefault="004449FE" w:rsidP="000D1C78">
      <w:pPr>
        <w:pStyle w:val="Normal1"/>
        <w:widowControl w:val="0"/>
        <w:pBdr>
          <w:top w:val="nil"/>
          <w:left w:val="nil"/>
          <w:bottom w:val="nil"/>
          <w:right w:val="nil"/>
          <w:between w:val="nil"/>
        </w:pBdr>
        <w:spacing w:after="120" w:line="240" w:lineRule="auto"/>
        <w:ind w:firstLine="8"/>
        <w:jc w:val="both"/>
        <w:rPr>
          <w:color w:val="000000"/>
          <w:sz w:val="24"/>
          <w:szCs w:val="24"/>
        </w:rPr>
      </w:pPr>
      <w:r w:rsidRPr="00AA621A">
        <w:rPr>
          <w:color w:val="000000"/>
          <w:sz w:val="24"/>
          <w:szCs w:val="24"/>
        </w:rPr>
        <w:t>Becarias/os: Es un/a estudiante de postgrado de la UNR que posea beca de algún</w:t>
      </w:r>
      <w:r w:rsidR="00AA621A">
        <w:rPr>
          <w:color w:val="000000"/>
          <w:sz w:val="24"/>
          <w:szCs w:val="24"/>
        </w:rPr>
        <w:t xml:space="preserve"> </w:t>
      </w:r>
      <w:r w:rsidRPr="00AA621A">
        <w:rPr>
          <w:color w:val="000000"/>
          <w:sz w:val="24"/>
          <w:szCs w:val="24"/>
        </w:rPr>
        <w:t>organismo de Ciencia y Tecnología cuyo/a director/a sea director/a, codirector/a o integrante</w:t>
      </w:r>
      <w:r w:rsidR="00AA621A">
        <w:rPr>
          <w:color w:val="000000"/>
          <w:sz w:val="24"/>
          <w:szCs w:val="24"/>
        </w:rPr>
        <w:t xml:space="preserve"> </w:t>
      </w:r>
      <w:r w:rsidRPr="00AA621A">
        <w:rPr>
          <w:color w:val="000000"/>
          <w:sz w:val="24"/>
          <w:szCs w:val="24"/>
        </w:rPr>
        <w:t xml:space="preserve">del proyecto. </w:t>
      </w:r>
    </w:p>
    <w:p w:rsidR="00CE490B" w:rsidRPr="00AA621A" w:rsidRDefault="004449FE" w:rsidP="000D1C78">
      <w:pPr>
        <w:pStyle w:val="Normal1"/>
        <w:widowControl w:val="0"/>
        <w:pBdr>
          <w:top w:val="nil"/>
          <w:left w:val="nil"/>
          <w:bottom w:val="nil"/>
          <w:right w:val="nil"/>
          <w:between w:val="nil"/>
        </w:pBdr>
        <w:spacing w:after="120" w:line="240" w:lineRule="auto"/>
        <w:ind w:firstLine="11"/>
        <w:jc w:val="both"/>
        <w:rPr>
          <w:color w:val="000000"/>
          <w:sz w:val="24"/>
          <w:szCs w:val="24"/>
        </w:rPr>
      </w:pPr>
      <w:r w:rsidRPr="00AA621A">
        <w:rPr>
          <w:color w:val="000000"/>
          <w:sz w:val="24"/>
          <w:szCs w:val="24"/>
        </w:rPr>
        <w:t>Estudiantes: Cualquier estudiante de grado o postgrado de la UNR. La dedicación máxima</w:t>
      </w:r>
      <w:r w:rsidR="00AA621A">
        <w:rPr>
          <w:color w:val="000000"/>
          <w:sz w:val="24"/>
          <w:szCs w:val="24"/>
        </w:rPr>
        <w:t xml:space="preserve"> </w:t>
      </w:r>
      <w:r w:rsidRPr="00AA621A">
        <w:rPr>
          <w:color w:val="000000"/>
          <w:sz w:val="24"/>
          <w:szCs w:val="24"/>
        </w:rPr>
        <w:t xml:space="preserve">de un/a estudiante al proyecto será de 15 h semanales. </w:t>
      </w:r>
    </w:p>
    <w:p w:rsidR="00CE490B" w:rsidRPr="00AA621A" w:rsidRDefault="004449FE" w:rsidP="000D1C78">
      <w:pPr>
        <w:pStyle w:val="Normal1"/>
        <w:widowControl w:val="0"/>
        <w:pBdr>
          <w:top w:val="nil"/>
          <w:left w:val="nil"/>
          <w:bottom w:val="nil"/>
          <w:right w:val="nil"/>
          <w:between w:val="nil"/>
        </w:pBdr>
        <w:spacing w:after="120" w:line="240" w:lineRule="auto"/>
        <w:ind w:firstLine="7"/>
        <w:jc w:val="both"/>
        <w:rPr>
          <w:color w:val="000000"/>
          <w:sz w:val="24"/>
          <w:szCs w:val="24"/>
        </w:rPr>
      </w:pPr>
      <w:r w:rsidRPr="00AA621A">
        <w:rPr>
          <w:color w:val="000000"/>
          <w:sz w:val="24"/>
          <w:szCs w:val="24"/>
        </w:rPr>
        <w:t>Colaboradores: Expertos en la disciplina o temáticas auxiliares que pertenezcan a la UNR, a</w:t>
      </w:r>
      <w:r w:rsidR="00AA621A">
        <w:rPr>
          <w:color w:val="000000"/>
          <w:sz w:val="24"/>
          <w:szCs w:val="24"/>
        </w:rPr>
        <w:t xml:space="preserve"> </w:t>
      </w:r>
      <w:r w:rsidRPr="00AA621A">
        <w:rPr>
          <w:color w:val="000000"/>
          <w:sz w:val="24"/>
          <w:szCs w:val="24"/>
        </w:rPr>
        <w:t>otras universidades u otros organismos de ciencia y tecnología que aporten conocimientos</w:t>
      </w:r>
      <w:r w:rsidR="00AA621A">
        <w:rPr>
          <w:color w:val="000000"/>
          <w:sz w:val="24"/>
          <w:szCs w:val="24"/>
        </w:rPr>
        <w:t xml:space="preserve"> </w:t>
      </w:r>
      <w:r w:rsidRPr="00AA621A">
        <w:rPr>
          <w:color w:val="000000"/>
          <w:sz w:val="24"/>
          <w:szCs w:val="24"/>
        </w:rPr>
        <w:t>y/o realicen asesoramiento al proyecto. En todos los casos, las/os que participen de esta</w:t>
      </w:r>
      <w:r w:rsidR="00AA621A">
        <w:rPr>
          <w:color w:val="000000"/>
          <w:sz w:val="24"/>
          <w:szCs w:val="24"/>
        </w:rPr>
        <w:t xml:space="preserve"> </w:t>
      </w:r>
      <w:r w:rsidRPr="00AA621A">
        <w:rPr>
          <w:color w:val="000000"/>
          <w:sz w:val="24"/>
          <w:szCs w:val="24"/>
        </w:rPr>
        <w:t>convocatoria pueden hacerlo en un solo proyecto.</w:t>
      </w:r>
      <w:r w:rsidR="00AA621A">
        <w:rPr>
          <w:color w:val="000000"/>
          <w:sz w:val="24"/>
          <w:szCs w:val="24"/>
        </w:rPr>
        <w:t xml:space="preserve"> </w:t>
      </w:r>
    </w:p>
    <w:p w:rsidR="00CE490B" w:rsidRPr="00AA621A" w:rsidRDefault="004449FE" w:rsidP="000D1C78">
      <w:pPr>
        <w:pStyle w:val="Normal1"/>
        <w:widowControl w:val="0"/>
        <w:pBdr>
          <w:top w:val="nil"/>
          <w:left w:val="nil"/>
          <w:bottom w:val="nil"/>
          <w:right w:val="nil"/>
          <w:between w:val="nil"/>
        </w:pBdr>
        <w:spacing w:after="120" w:line="240" w:lineRule="auto"/>
        <w:ind w:firstLine="7"/>
        <w:jc w:val="both"/>
        <w:rPr>
          <w:color w:val="000000"/>
          <w:sz w:val="24"/>
          <w:szCs w:val="24"/>
        </w:rPr>
      </w:pPr>
      <w:r w:rsidRPr="00AA621A">
        <w:rPr>
          <w:color w:val="000000"/>
          <w:sz w:val="24"/>
          <w:szCs w:val="24"/>
        </w:rPr>
        <w:t>Los equipos deben proponer y fundamentar abordajes interdisciplinares. Deberán estar</w:t>
      </w:r>
      <w:r w:rsidR="00AA621A">
        <w:rPr>
          <w:color w:val="000000"/>
          <w:sz w:val="24"/>
          <w:szCs w:val="24"/>
        </w:rPr>
        <w:t xml:space="preserve"> </w:t>
      </w:r>
      <w:r w:rsidRPr="00AA621A">
        <w:rPr>
          <w:color w:val="000000"/>
          <w:sz w:val="24"/>
          <w:szCs w:val="24"/>
        </w:rPr>
        <w:t>conformados por docentes-investigadores de al menos tres unidades académicas.</w:t>
      </w:r>
      <w:r w:rsidR="00AA621A">
        <w:rPr>
          <w:color w:val="000000"/>
          <w:sz w:val="24"/>
          <w:szCs w:val="24"/>
        </w:rPr>
        <w:t xml:space="preserve"> </w:t>
      </w:r>
      <w:r w:rsidRPr="00AA621A">
        <w:rPr>
          <w:color w:val="000000"/>
          <w:sz w:val="24"/>
          <w:szCs w:val="24"/>
        </w:rPr>
        <w:t>La conformación de equipos debe tener en cuenta el principio de igualdad de género (al</w:t>
      </w:r>
      <w:r w:rsidR="00AA621A">
        <w:rPr>
          <w:color w:val="000000"/>
          <w:sz w:val="24"/>
          <w:szCs w:val="24"/>
        </w:rPr>
        <w:t xml:space="preserve"> </w:t>
      </w:r>
      <w:r w:rsidRPr="00AA621A">
        <w:rPr>
          <w:color w:val="000000"/>
          <w:sz w:val="24"/>
          <w:szCs w:val="24"/>
        </w:rPr>
        <w:t xml:space="preserve">menos un 40% de los integrantes deben ser mujeres). </w:t>
      </w:r>
    </w:p>
    <w:p w:rsidR="00CE490B" w:rsidRPr="00AA621A" w:rsidRDefault="004449FE" w:rsidP="000D1C78">
      <w:pPr>
        <w:pStyle w:val="Normal1"/>
        <w:widowControl w:val="0"/>
        <w:pBdr>
          <w:top w:val="nil"/>
          <w:left w:val="nil"/>
          <w:bottom w:val="nil"/>
          <w:right w:val="nil"/>
          <w:between w:val="nil"/>
        </w:pBdr>
        <w:spacing w:after="120" w:line="240" w:lineRule="auto"/>
        <w:ind w:firstLine="7"/>
        <w:jc w:val="both"/>
        <w:rPr>
          <w:color w:val="000000"/>
          <w:sz w:val="24"/>
          <w:szCs w:val="24"/>
        </w:rPr>
      </w:pPr>
      <w:r w:rsidRPr="00AA621A">
        <w:rPr>
          <w:color w:val="000000"/>
          <w:sz w:val="24"/>
          <w:szCs w:val="24"/>
        </w:rPr>
        <w:t>No se permitirán cambios en la conformación del equipo de trabajo durante el primer año de</w:t>
      </w:r>
      <w:r w:rsidR="00AA621A">
        <w:rPr>
          <w:color w:val="000000"/>
          <w:sz w:val="24"/>
          <w:szCs w:val="24"/>
        </w:rPr>
        <w:t xml:space="preserve"> </w:t>
      </w:r>
      <w:r w:rsidRPr="00AA621A">
        <w:rPr>
          <w:color w:val="000000"/>
          <w:sz w:val="24"/>
          <w:szCs w:val="24"/>
        </w:rPr>
        <w:t>ejecución con excepción de los estudiantes de grado que podrán ser dados de alta o baja</w:t>
      </w:r>
      <w:r w:rsidR="00AA621A">
        <w:rPr>
          <w:color w:val="000000"/>
          <w:sz w:val="24"/>
          <w:szCs w:val="24"/>
        </w:rPr>
        <w:t xml:space="preserve"> </w:t>
      </w:r>
      <w:r w:rsidRPr="00AA621A">
        <w:rPr>
          <w:color w:val="000000"/>
          <w:sz w:val="24"/>
          <w:szCs w:val="24"/>
        </w:rPr>
        <w:t>mediante nota firmada por la dirección del proyecto. Al año de ejecución se habilitarán los</w:t>
      </w:r>
      <w:r w:rsidR="00AA621A">
        <w:rPr>
          <w:color w:val="000000"/>
          <w:sz w:val="24"/>
          <w:szCs w:val="24"/>
        </w:rPr>
        <w:t xml:space="preserve"> </w:t>
      </w:r>
      <w:r w:rsidRPr="00AA621A">
        <w:rPr>
          <w:color w:val="000000"/>
          <w:sz w:val="24"/>
          <w:szCs w:val="24"/>
        </w:rPr>
        <w:t>cambios en la conformación del grupo de trabajo mediante nota escrita firmada por todo el</w:t>
      </w:r>
      <w:r w:rsidR="00AA621A">
        <w:rPr>
          <w:color w:val="000000"/>
          <w:sz w:val="24"/>
          <w:szCs w:val="24"/>
        </w:rPr>
        <w:t xml:space="preserve"> </w:t>
      </w:r>
      <w:r w:rsidRPr="00AA621A">
        <w:rPr>
          <w:color w:val="000000"/>
          <w:sz w:val="24"/>
          <w:szCs w:val="24"/>
        </w:rPr>
        <w:t>equipo.</w:t>
      </w:r>
      <w:r w:rsidR="00AA621A">
        <w:rPr>
          <w:color w:val="000000"/>
          <w:sz w:val="24"/>
          <w:szCs w:val="24"/>
        </w:rPr>
        <w:t xml:space="preserve"> </w:t>
      </w:r>
    </w:p>
    <w:p w:rsidR="00CE490B" w:rsidRPr="00AA621A" w:rsidRDefault="004449FE" w:rsidP="000D1C78">
      <w:pPr>
        <w:pStyle w:val="Normal1"/>
        <w:widowControl w:val="0"/>
        <w:pBdr>
          <w:top w:val="nil"/>
          <w:left w:val="nil"/>
          <w:bottom w:val="nil"/>
          <w:right w:val="nil"/>
          <w:between w:val="nil"/>
        </w:pBdr>
        <w:spacing w:after="120" w:line="240" w:lineRule="auto"/>
        <w:ind w:firstLine="11"/>
        <w:jc w:val="both"/>
        <w:rPr>
          <w:color w:val="000000"/>
          <w:sz w:val="24"/>
          <w:szCs w:val="24"/>
        </w:rPr>
      </w:pPr>
      <w:r w:rsidRPr="00AA621A">
        <w:rPr>
          <w:color w:val="000000"/>
          <w:sz w:val="24"/>
          <w:szCs w:val="24"/>
        </w:rPr>
        <w:t xml:space="preserve">En el caso de ausencia temporaria o definitiva del/la director/a el proyecto podrá </w:t>
      </w:r>
      <w:r w:rsidRPr="00AA621A">
        <w:rPr>
          <w:color w:val="000000"/>
          <w:sz w:val="24"/>
          <w:szCs w:val="24"/>
        </w:rPr>
        <w:lastRenderedPageBreak/>
        <w:t>continuar</w:t>
      </w:r>
      <w:r w:rsidR="00AA621A">
        <w:rPr>
          <w:color w:val="000000"/>
          <w:sz w:val="24"/>
          <w:szCs w:val="24"/>
        </w:rPr>
        <w:t xml:space="preserve"> </w:t>
      </w:r>
      <w:r w:rsidRPr="00AA621A">
        <w:rPr>
          <w:color w:val="000000"/>
          <w:sz w:val="24"/>
          <w:szCs w:val="24"/>
        </w:rPr>
        <w:t>desarrollándose bajo la responsabilidad del/de la codirector/a.</w:t>
      </w:r>
      <w:r w:rsidR="00AA621A">
        <w:rPr>
          <w:color w:val="000000"/>
          <w:sz w:val="24"/>
          <w:szCs w:val="24"/>
        </w:rPr>
        <w:t xml:space="preserve"> </w:t>
      </w:r>
    </w:p>
    <w:p w:rsidR="00CE490B" w:rsidRPr="00AA621A" w:rsidRDefault="004449FE" w:rsidP="000D1C78">
      <w:pPr>
        <w:pStyle w:val="Normal1"/>
        <w:widowControl w:val="0"/>
        <w:pBdr>
          <w:top w:val="nil"/>
          <w:left w:val="nil"/>
          <w:bottom w:val="nil"/>
          <w:right w:val="nil"/>
          <w:between w:val="nil"/>
        </w:pBdr>
        <w:spacing w:after="120" w:line="240" w:lineRule="auto"/>
        <w:ind w:firstLine="9"/>
        <w:jc w:val="both"/>
        <w:rPr>
          <w:color w:val="000000"/>
          <w:sz w:val="24"/>
          <w:szCs w:val="24"/>
        </w:rPr>
      </w:pPr>
      <w:r w:rsidRPr="00AA621A">
        <w:rPr>
          <w:color w:val="000000"/>
          <w:sz w:val="24"/>
          <w:szCs w:val="24"/>
        </w:rPr>
        <w:t>Las/os miembros del equipo de trabajo deben tener presentadas las rendiciones de</w:t>
      </w:r>
      <w:r w:rsidR="00AA621A">
        <w:rPr>
          <w:color w:val="000000"/>
          <w:sz w:val="24"/>
          <w:szCs w:val="24"/>
        </w:rPr>
        <w:t xml:space="preserve"> </w:t>
      </w:r>
      <w:r w:rsidRPr="00AA621A">
        <w:rPr>
          <w:color w:val="000000"/>
          <w:sz w:val="24"/>
          <w:szCs w:val="24"/>
        </w:rPr>
        <w:t>subsidios previos y de los informes de proyectos de investigación de la UNR.</w:t>
      </w:r>
      <w:r w:rsidR="00AA621A">
        <w:rPr>
          <w:color w:val="000000"/>
          <w:sz w:val="24"/>
          <w:szCs w:val="24"/>
        </w:rPr>
        <w:t xml:space="preserve"> </w:t>
      </w:r>
    </w:p>
    <w:p w:rsidR="00CE490B" w:rsidRPr="00AA621A" w:rsidRDefault="004449FE" w:rsidP="000D1C78">
      <w:pPr>
        <w:pStyle w:val="Normal1"/>
        <w:widowControl w:val="0"/>
        <w:pBdr>
          <w:top w:val="nil"/>
          <w:left w:val="nil"/>
          <w:bottom w:val="nil"/>
          <w:right w:val="nil"/>
          <w:between w:val="nil"/>
        </w:pBdr>
        <w:spacing w:after="120" w:line="240" w:lineRule="auto"/>
        <w:ind w:hanging="1"/>
        <w:jc w:val="both"/>
        <w:rPr>
          <w:b/>
          <w:color w:val="000000"/>
          <w:sz w:val="24"/>
          <w:szCs w:val="24"/>
        </w:rPr>
      </w:pPr>
      <w:r w:rsidRPr="00AA621A">
        <w:rPr>
          <w:color w:val="000000"/>
          <w:sz w:val="24"/>
          <w:szCs w:val="24"/>
        </w:rPr>
        <w:t>Las/os miembros del equipo de trabajo deben tener actualizado el SIGEVA-UNR.</w:t>
      </w:r>
      <w:r w:rsidR="00AA621A">
        <w:rPr>
          <w:color w:val="000000"/>
          <w:sz w:val="24"/>
          <w:szCs w:val="24"/>
        </w:rPr>
        <w:t xml:space="preserve"> </w:t>
      </w:r>
      <w:r w:rsidRPr="00AA621A">
        <w:rPr>
          <w:b/>
          <w:color w:val="000000"/>
          <w:sz w:val="24"/>
          <w:szCs w:val="24"/>
        </w:rPr>
        <w:t>Financiamiento</w:t>
      </w:r>
      <w:r w:rsidR="00AA621A">
        <w:rPr>
          <w:b/>
          <w:color w:val="000000"/>
          <w:sz w:val="24"/>
          <w:szCs w:val="24"/>
        </w:rPr>
        <w:t xml:space="preserve"> </w:t>
      </w:r>
    </w:p>
    <w:p w:rsidR="00CE490B" w:rsidRPr="00AA621A" w:rsidRDefault="004449FE" w:rsidP="000D1C78">
      <w:pPr>
        <w:pStyle w:val="Normal1"/>
        <w:widowControl w:val="0"/>
        <w:pBdr>
          <w:top w:val="nil"/>
          <w:left w:val="nil"/>
          <w:bottom w:val="nil"/>
          <w:right w:val="nil"/>
          <w:between w:val="nil"/>
        </w:pBdr>
        <w:spacing w:after="120" w:line="240" w:lineRule="auto"/>
        <w:ind w:firstLine="14"/>
        <w:jc w:val="both"/>
        <w:rPr>
          <w:color w:val="2C2C36"/>
          <w:sz w:val="24"/>
          <w:szCs w:val="24"/>
        </w:rPr>
      </w:pPr>
      <w:r w:rsidRPr="00AA621A">
        <w:rPr>
          <w:color w:val="2C2C36"/>
          <w:sz w:val="24"/>
          <w:szCs w:val="24"/>
          <w:highlight w:val="white"/>
        </w:rPr>
        <w:t xml:space="preserve">La UNR financiará un total de </w:t>
      </w:r>
      <w:r w:rsidRPr="00AA621A">
        <w:rPr>
          <w:color w:val="111827"/>
          <w:sz w:val="24"/>
          <w:szCs w:val="24"/>
          <w:highlight w:val="white"/>
        </w:rPr>
        <w:t>6 proyectos</w:t>
      </w:r>
      <w:r w:rsidRPr="00AA621A">
        <w:rPr>
          <w:color w:val="2C2C36"/>
          <w:sz w:val="24"/>
          <w:szCs w:val="24"/>
          <w:highlight w:val="white"/>
        </w:rPr>
        <w:t>, distribuidos equitativamente entre las dos</w:t>
      </w:r>
      <w:r w:rsidR="00AA621A">
        <w:rPr>
          <w:color w:val="2C2C36"/>
          <w:sz w:val="24"/>
          <w:szCs w:val="24"/>
          <w:highlight w:val="white"/>
        </w:rPr>
        <w:t xml:space="preserve"> </w:t>
      </w:r>
      <w:r w:rsidRPr="00AA621A">
        <w:rPr>
          <w:color w:val="2C2C36"/>
          <w:sz w:val="24"/>
          <w:szCs w:val="24"/>
          <w:highlight w:val="white"/>
        </w:rPr>
        <w:t xml:space="preserve">áreas temáticas seleccionadas. Cada área temática contará con </w:t>
      </w:r>
      <w:r w:rsidRPr="00AA621A">
        <w:rPr>
          <w:color w:val="111827"/>
          <w:sz w:val="24"/>
          <w:szCs w:val="24"/>
          <w:highlight w:val="white"/>
        </w:rPr>
        <w:t>3 proyectos</w:t>
      </w:r>
      <w:r w:rsidR="00AA621A">
        <w:rPr>
          <w:color w:val="111827"/>
          <w:sz w:val="24"/>
          <w:szCs w:val="24"/>
          <w:highlight w:val="white"/>
        </w:rPr>
        <w:t xml:space="preserve"> </w:t>
      </w:r>
      <w:r w:rsidRPr="00AA621A">
        <w:rPr>
          <w:color w:val="111827"/>
          <w:sz w:val="24"/>
          <w:szCs w:val="24"/>
          <w:highlight w:val="white"/>
        </w:rPr>
        <w:t>financiados</w:t>
      </w:r>
      <w:r w:rsidRPr="00AA621A">
        <w:rPr>
          <w:color w:val="2C2C36"/>
          <w:sz w:val="24"/>
          <w:szCs w:val="24"/>
          <w:highlight w:val="white"/>
        </w:rPr>
        <w:t xml:space="preserve">, los cuales recibirán un monto máximo de </w:t>
      </w:r>
      <w:r w:rsidRPr="00AA621A">
        <w:rPr>
          <w:color w:val="111827"/>
          <w:sz w:val="24"/>
          <w:szCs w:val="24"/>
          <w:highlight w:val="white"/>
        </w:rPr>
        <w:t>$10.000.000 (diez millones de</w:t>
      </w:r>
      <w:r w:rsidR="00AA621A">
        <w:rPr>
          <w:color w:val="111827"/>
          <w:sz w:val="24"/>
          <w:szCs w:val="24"/>
          <w:highlight w:val="white"/>
        </w:rPr>
        <w:t xml:space="preserve"> </w:t>
      </w:r>
      <w:r w:rsidRPr="00AA621A">
        <w:rPr>
          <w:color w:val="111827"/>
          <w:sz w:val="24"/>
          <w:szCs w:val="24"/>
          <w:highlight w:val="white"/>
        </w:rPr>
        <w:t xml:space="preserve">pesos) </w:t>
      </w:r>
      <w:r w:rsidRPr="00AA621A">
        <w:rPr>
          <w:color w:val="2C2C36"/>
          <w:sz w:val="24"/>
          <w:szCs w:val="24"/>
          <w:highlight w:val="white"/>
        </w:rPr>
        <w:t>por proyecto.</w:t>
      </w:r>
      <w:r w:rsidR="00AA621A">
        <w:rPr>
          <w:color w:val="2C2C36"/>
          <w:sz w:val="24"/>
          <w:szCs w:val="24"/>
          <w:highlight w:val="white"/>
        </w:rPr>
        <w:t xml:space="preserve"> </w:t>
      </w: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highlight w:val="white"/>
        </w:rPr>
        <w:t>Periodo de ejecución de los proyectos.</w:t>
      </w:r>
      <w:r w:rsidRPr="00AA621A">
        <w:rPr>
          <w:b/>
          <w:color w:val="000000"/>
          <w:sz w:val="24"/>
          <w:szCs w:val="24"/>
        </w:rPr>
        <w:t xml:space="preserve"> </w:t>
      </w:r>
    </w:p>
    <w:p w:rsidR="00CE490B" w:rsidRPr="00AA621A" w:rsidRDefault="004449FE" w:rsidP="000D1C78">
      <w:pPr>
        <w:pStyle w:val="Normal1"/>
        <w:widowControl w:val="0"/>
        <w:pBdr>
          <w:top w:val="nil"/>
          <w:left w:val="nil"/>
          <w:bottom w:val="nil"/>
          <w:right w:val="nil"/>
          <w:between w:val="nil"/>
        </w:pBdr>
        <w:spacing w:after="120" w:line="240" w:lineRule="auto"/>
        <w:ind w:firstLine="9"/>
        <w:jc w:val="both"/>
        <w:rPr>
          <w:color w:val="000000"/>
          <w:sz w:val="24"/>
          <w:szCs w:val="24"/>
        </w:rPr>
      </w:pPr>
      <w:r w:rsidRPr="00AA621A">
        <w:rPr>
          <w:color w:val="000000"/>
          <w:sz w:val="24"/>
          <w:szCs w:val="24"/>
          <w:highlight w:val="white"/>
        </w:rPr>
        <w:t>Los proyectos tendrán una duración de 12 meses a partir de la recepción del primer</w:t>
      </w:r>
      <w:r w:rsidR="00AA621A">
        <w:rPr>
          <w:color w:val="000000"/>
          <w:sz w:val="24"/>
          <w:szCs w:val="24"/>
          <w:highlight w:val="white"/>
        </w:rPr>
        <w:t xml:space="preserve"> </w:t>
      </w:r>
      <w:r w:rsidRPr="00AA621A">
        <w:rPr>
          <w:color w:val="000000"/>
          <w:sz w:val="24"/>
          <w:szCs w:val="24"/>
          <w:highlight w:val="white"/>
        </w:rPr>
        <w:t>desembolso.</w:t>
      </w:r>
      <w:r w:rsidR="00AA621A">
        <w:rPr>
          <w:color w:val="000000"/>
          <w:sz w:val="24"/>
          <w:szCs w:val="24"/>
          <w:highlight w:val="white"/>
        </w:rPr>
        <w:t xml:space="preserve"> </w:t>
      </w: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rPr>
        <w:t xml:space="preserve">Rubros elegibles </w:t>
      </w:r>
    </w:p>
    <w:p w:rsidR="00CE490B" w:rsidRPr="00AA621A" w:rsidRDefault="004449FE" w:rsidP="000D1C78">
      <w:pPr>
        <w:pStyle w:val="Normal1"/>
        <w:widowControl w:val="0"/>
        <w:pBdr>
          <w:top w:val="nil"/>
          <w:left w:val="nil"/>
          <w:bottom w:val="nil"/>
          <w:right w:val="nil"/>
          <w:between w:val="nil"/>
        </w:pBdr>
        <w:spacing w:after="120" w:line="240" w:lineRule="auto"/>
        <w:jc w:val="both"/>
        <w:rPr>
          <w:color w:val="000000"/>
          <w:sz w:val="24"/>
          <w:szCs w:val="24"/>
        </w:rPr>
      </w:pPr>
      <w:r w:rsidRPr="00AA621A">
        <w:rPr>
          <w:color w:val="000000"/>
          <w:sz w:val="24"/>
          <w:szCs w:val="24"/>
        </w:rPr>
        <w:t xml:space="preserve">Deberán estar justificados con los objetivos del proyecto. </w:t>
      </w:r>
    </w:p>
    <w:p w:rsidR="002F34D4" w:rsidRPr="00AA621A" w:rsidRDefault="004449FE" w:rsidP="000D1C78">
      <w:pPr>
        <w:pStyle w:val="Normal1"/>
        <w:widowControl w:val="0"/>
        <w:pBdr>
          <w:top w:val="nil"/>
          <w:left w:val="nil"/>
          <w:bottom w:val="nil"/>
          <w:right w:val="nil"/>
          <w:between w:val="nil"/>
        </w:pBdr>
        <w:spacing w:after="120" w:line="240" w:lineRule="auto"/>
        <w:ind w:firstLine="2"/>
        <w:jc w:val="both"/>
        <w:rPr>
          <w:color w:val="000000"/>
          <w:sz w:val="24"/>
          <w:szCs w:val="24"/>
        </w:rPr>
      </w:pPr>
      <w:r w:rsidRPr="00AA621A">
        <w:rPr>
          <w:color w:val="000000"/>
          <w:sz w:val="24"/>
          <w:szCs w:val="24"/>
        </w:rPr>
        <w:t xml:space="preserve">Gastos corrientes: </w:t>
      </w:r>
    </w:p>
    <w:p w:rsidR="002F34D4" w:rsidRPr="00AA621A" w:rsidRDefault="004449FE" w:rsidP="000D1C78">
      <w:pPr>
        <w:pStyle w:val="Normal1"/>
        <w:widowControl w:val="0"/>
        <w:numPr>
          <w:ilvl w:val="0"/>
          <w:numId w:val="1"/>
        </w:numPr>
        <w:pBdr>
          <w:top w:val="nil"/>
          <w:left w:val="nil"/>
          <w:bottom w:val="nil"/>
          <w:right w:val="nil"/>
          <w:between w:val="nil"/>
        </w:pBdr>
        <w:spacing w:after="120" w:line="240" w:lineRule="auto"/>
        <w:ind w:left="0"/>
        <w:jc w:val="both"/>
        <w:rPr>
          <w:color w:val="000000"/>
          <w:sz w:val="24"/>
          <w:szCs w:val="24"/>
        </w:rPr>
      </w:pPr>
      <w:r w:rsidRPr="00AA621A">
        <w:rPr>
          <w:color w:val="000000"/>
          <w:sz w:val="24"/>
          <w:szCs w:val="24"/>
        </w:rPr>
        <w:t>material de consumo; bibliografía; servicios técnicos; gastos de</w:t>
      </w:r>
      <w:r w:rsidR="00AA621A">
        <w:rPr>
          <w:color w:val="000000"/>
          <w:sz w:val="24"/>
          <w:szCs w:val="24"/>
        </w:rPr>
        <w:t xml:space="preserve"> </w:t>
      </w:r>
      <w:r w:rsidRPr="00AA621A">
        <w:rPr>
          <w:color w:val="000000"/>
          <w:sz w:val="24"/>
          <w:szCs w:val="24"/>
        </w:rPr>
        <w:t>importación y relacionados a compras vinculadas con el proyecto</w:t>
      </w:r>
    </w:p>
    <w:p w:rsidR="002F34D4" w:rsidRPr="00AA621A" w:rsidRDefault="004449FE" w:rsidP="000D1C78">
      <w:pPr>
        <w:pStyle w:val="Normal1"/>
        <w:widowControl w:val="0"/>
        <w:numPr>
          <w:ilvl w:val="0"/>
          <w:numId w:val="1"/>
        </w:numPr>
        <w:pBdr>
          <w:top w:val="nil"/>
          <w:left w:val="nil"/>
          <w:bottom w:val="nil"/>
          <w:right w:val="nil"/>
          <w:between w:val="nil"/>
        </w:pBdr>
        <w:spacing w:after="120" w:line="240" w:lineRule="auto"/>
        <w:ind w:left="0"/>
        <w:jc w:val="both"/>
        <w:rPr>
          <w:color w:val="000000"/>
          <w:sz w:val="24"/>
          <w:szCs w:val="24"/>
        </w:rPr>
      </w:pPr>
      <w:r w:rsidRPr="00AA621A">
        <w:rPr>
          <w:color w:val="000000"/>
          <w:sz w:val="24"/>
          <w:szCs w:val="24"/>
        </w:rPr>
        <w:t>viajes en el marco del</w:t>
      </w:r>
      <w:r w:rsidR="00AA621A">
        <w:rPr>
          <w:color w:val="000000"/>
          <w:sz w:val="24"/>
          <w:szCs w:val="24"/>
        </w:rPr>
        <w:t xml:space="preserve"> </w:t>
      </w:r>
      <w:r w:rsidRPr="00AA621A">
        <w:rPr>
          <w:color w:val="000000"/>
          <w:sz w:val="24"/>
          <w:szCs w:val="24"/>
        </w:rPr>
        <w:t>proyecto (estadías de trabajo o presentación de trabajos en eventos científicos en el ámbito</w:t>
      </w:r>
      <w:r w:rsidR="00AA621A">
        <w:rPr>
          <w:color w:val="000000"/>
          <w:sz w:val="24"/>
          <w:szCs w:val="24"/>
        </w:rPr>
        <w:t xml:space="preserve"> </w:t>
      </w:r>
      <w:r w:rsidRPr="00AA621A">
        <w:rPr>
          <w:color w:val="000000"/>
          <w:sz w:val="24"/>
          <w:szCs w:val="24"/>
        </w:rPr>
        <w:t xml:space="preserve">nacional) que no podrán superar el 20% del presupuesto. </w:t>
      </w:r>
    </w:p>
    <w:p w:rsidR="002F34D4" w:rsidRPr="00AA621A" w:rsidRDefault="004449FE" w:rsidP="000D1C78">
      <w:pPr>
        <w:pStyle w:val="Normal1"/>
        <w:widowControl w:val="0"/>
        <w:numPr>
          <w:ilvl w:val="0"/>
          <w:numId w:val="1"/>
        </w:numPr>
        <w:pBdr>
          <w:top w:val="nil"/>
          <w:left w:val="nil"/>
          <w:bottom w:val="nil"/>
          <w:right w:val="nil"/>
          <w:between w:val="nil"/>
        </w:pBdr>
        <w:spacing w:after="120" w:line="240" w:lineRule="auto"/>
        <w:ind w:left="0"/>
        <w:jc w:val="both"/>
        <w:rPr>
          <w:color w:val="000000"/>
          <w:sz w:val="24"/>
          <w:szCs w:val="24"/>
        </w:rPr>
      </w:pPr>
      <w:r w:rsidRPr="00AA621A">
        <w:rPr>
          <w:color w:val="000000"/>
          <w:sz w:val="24"/>
          <w:szCs w:val="24"/>
        </w:rPr>
        <w:t>Los gastos de viajes derivados de</w:t>
      </w:r>
      <w:r w:rsidR="00AA621A">
        <w:rPr>
          <w:color w:val="000000"/>
          <w:sz w:val="24"/>
          <w:szCs w:val="24"/>
        </w:rPr>
        <w:t xml:space="preserve"> </w:t>
      </w:r>
      <w:r w:rsidRPr="00AA621A">
        <w:rPr>
          <w:color w:val="000000"/>
          <w:sz w:val="24"/>
          <w:szCs w:val="24"/>
        </w:rPr>
        <w:t>actividades en campo propuestos en el plan de trabajo del proyecto no se contabilizarán en</w:t>
      </w:r>
      <w:r w:rsidR="00AA621A">
        <w:rPr>
          <w:color w:val="000000"/>
          <w:sz w:val="24"/>
          <w:szCs w:val="24"/>
        </w:rPr>
        <w:t xml:space="preserve"> </w:t>
      </w:r>
      <w:r w:rsidRPr="00AA621A">
        <w:rPr>
          <w:color w:val="000000"/>
          <w:sz w:val="24"/>
          <w:szCs w:val="24"/>
        </w:rPr>
        <w:t>este porcentaje. La suma de este rubro no deberá superar el 40% del presupuesto total.</w:t>
      </w:r>
      <w:r w:rsidR="00AA621A">
        <w:rPr>
          <w:color w:val="000000"/>
          <w:sz w:val="24"/>
          <w:szCs w:val="24"/>
        </w:rPr>
        <w:t xml:space="preserve"> </w:t>
      </w:r>
    </w:p>
    <w:p w:rsidR="002F34D4" w:rsidRPr="00AA621A" w:rsidRDefault="004449FE" w:rsidP="000D1C78">
      <w:pPr>
        <w:pStyle w:val="Normal1"/>
        <w:widowControl w:val="0"/>
        <w:pBdr>
          <w:top w:val="nil"/>
          <w:left w:val="nil"/>
          <w:bottom w:val="nil"/>
          <w:right w:val="nil"/>
          <w:between w:val="nil"/>
        </w:pBdr>
        <w:spacing w:after="120" w:line="240" w:lineRule="auto"/>
        <w:jc w:val="both"/>
        <w:rPr>
          <w:color w:val="000000"/>
          <w:sz w:val="24"/>
          <w:szCs w:val="24"/>
        </w:rPr>
      </w:pPr>
      <w:r w:rsidRPr="00AA621A">
        <w:rPr>
          <w:color w:val="000000"/>
          <w:sz w:val="24"/>
          <w:szCs w:val="24"/>
        </w:rPr>
        <w:t>Gastos de capital: equipamiento científico, repuestos o accesorios.</w:t>
      </w:r>
    </w:p>
    <w:p w:rsidR="002F34D4" w:rsidRPr="00AA621A" w:rsidRDefault="002F34D4" w:rsidP="000D1C78">
      <w:pPr>
        <w:pStyle w:val="Normal1"/>
        <w:widowControl w:val="0"/>
        <w:pBdr>
          <w:top w:val="nil"/>
          <w:left w:val="nil"/>
          <w:bottom w:val="nil"/>
          <w:right w:val="nil"/>
          <w:between w:val="nil"/>
        </w:pBdr>
        <w:spacing w:after="120" w:line="240" w:lineRule="auto"/>
        <w:jc w:val="both"/>
        <w:rPr>
          <w:color w:val="000000"/>
          <w:sz w:val="24"/>
          <w:szCs w:val="24"/>
        </w:rPr>
      </w:pPr>
      <w:r w:rsidRPr="001B2B46">
        <w:rPr>
          <w:color w:val="000000"/>
          <w:sz w:val="24"/>
          <w:szCs w:val="24"/>
        </w:rPr>
        <w:t>Becas: las becas no podrán superar el 20% del presupuesto total. Siendo elegibles para las mismas estudiantes de grado y posgrado que integren el proyecto</w:t>
      </w:r>
      <w:r w:rsidR="001B2B46" w:rsidRPr="001B2B46">
        <w:rPr>
          <w:color w:val="000000"/>
          <w:sz w:val="24"/>
          <w:szCs w:val="24"/>
        </w:rPr>
        <w:t>.</w:t>
      </w:r>
    </w:p>
    <w:p w:rsidR="002F34D4" w:rsidRPr="00AA621A" w:rsidRDefault="002F34D4" w:rsidP="000D1C78">
      <w:pPr>
        <w:pStyle w:val="Normal1"/>
        <w:widowControl w:val="0"/>
        <w:pBdr>
          <w:top w:val="nil"/>
          <w:left w:val="nil"/>
          <w:bottom w:val="nil"/>
          <w:right w:val="nil"/>
          <w:between w:val="nil"/>
        </w:pBdr>
        <w:spacing w:after="120" w:line="240" w:lineRule="auto"/>
        <w:jc w:val="both"/>
        <w:rPr>
          <w:color w:val="000000"/>
          <w:sz w:val="24"/>
          <w:szCs w:val="24"/>
        </w:rPr>
      </w:pP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rPr>
        <w:t xml:space="preserve">Fechas y modalidad de presentación </w:t>
      </w:r>
    </w:p>
    <w:p w:rsidR="00CE490B" w:rsidRPr="00AA621A" w:rsidRDefault="00D92AC4" w:rsidP="000D1C78">
      <w:pPr>
        <w:pStyle w:val="Normal1"/>
        <w:widowControl w:val="0"/>
        <w:pBdr>
          <w:top w:val="nil"/>
          <w:left w:val="nil"/>
          <w:bottom w:val="nil"/>
          <w:right w:val="nil"/>
          <w:between w:val="nil"/>
        </w:pBdr>
        <w:spacing w:after="120" w:line="240" w:lineRule="auto"/>
        <w:jc w:val="both"/>
        <w:rPr>
          <w:color w:val="000000"/>
          <w:sz w:val="24"/>
          <w:szCs w:val="24"/>
        </w:rPr>
      </w:pPr>
      <w:r w:rsidRPr="001B2B46">
        <w:rPr>
          <w:color w:val="000000"/>
          <w:sz w:val="24"/>
          <w:szCs w:val="24"/>
        </w:rPr>
        <w:t xml:space="preserve">La presente </w:t>
      </w:r>
      <w:r w:rsidR="004449FE" w:rsidRPr="001B2B46">
        <w:rPr>
          <w:color w:val="000000"/>
          <w:sz w:val="24"/>
          <w:szCs w:val="24"/>
        </w:rPr>
        <w:t>convocatoria estará estructurada de la siguiente manera:</w:t>
      </w:r>
      <w:r w:rsidR="004449FE" w:rsidRPr="00AA621A">
        <w:rPr>
          <w:color w:val="000000"/>
          <w:sz w:val="24"/>
          <w:szCs w:val="24"/>
        </w:rPr>
        <w:t xml:space="preserve"> </w:t>
      </w:r>
    </w:p>
    <w:p w:rsidR="00CE490B" w:rsidRPr="00AA621A" w:rsidRDefault="004449FE" w:rsidP="000D1C78">
      <w:pPr>
        <w:pStyle w:val="Normal1"/>
        <w:widowControl w:val="0"/>
        <w:pBdr>
          <w:top w:val="nil"/>
          <w:left w:val="nil"/>
          <w:bottom w:val="nil"/>
          <w:right w:val="nil"/>
          <w:between w:val="nil"/>
        </w:pBdr>
        <w:spacing w:after="120" w:line="240" w:lineRule="auto"/>
        <w:ind w:firstLine="9"/>
        <w:jc w:val="both"/>
        <w:rPr>
          <w:color w:val="000000"/>
          <w:sz w:val="24"/>
          <w:szCs w:val="24"/>
        </w:rPr>
      </w:pPr>
      <w:r w:rsidRPr="00AA621A">
        <w:rPr>
          <w:b/>
          <w:color w:val="000000"/>
          <w:sz w:val="24"/>
          <w:szCs w:val="24"/>
        </w:rPr>
        <w:t xml:space="preserve">Presentación de Proyectos: </w:t>
      </w:r>
      <w:r w:rsidRPr="00AA621A">
        <w:rPr>
          <w:color w:val="000000"/>
          <w:sz w:val="24"/>
          <w:szCs w:val="24"/>
        </w:rPr>
        <w:t>La convocatoria a la presentación de proyectos estará abierta</w:t>
      </w:r>
      <w:r w:rsidR="00AA621A">
        <w:rPr>
          <w:color w:val="000000"/>
          <w:sz w:val="24"/>
          <w:szCs w:val="24"/>
        </w:rPr>
        <w:t xml:space="preserve"> </w:t>
      </w:r>
      <w:r w:rsidRPr="00AA621A">
        <w:rPr>
          <w:color w:val="000000"/>
          <w:sz w:val="24"/>
          <w:szCs w:val="24"/>
        </w:rPr>
        <w:t>del 10 al 30 de noviembre del 2025.</w:t>
      </w:r>
      <w:r w:rsidR="00AA621A">
        <w:rPr>
          <w:color w:val="000000"/>
          <w:sz w:val="24"/>
          <w:szCs w:val="24"/>
        </w:rPr>
        <w:t xml:space="preserve"> </w:t>
      </w:r>
    </w:p>
    <w:p w:rsidR="00CE490B" w:rsidRPr="00AA621A" w:rsidRDefault="004449FE" w:rsidP="000D1C78">
      <w:pPr>
        <w:pStyle w:val="Normal1"/>
        <w:widowControl w:val="0"/>
        <w:pBdr>
          <w:top w:val="nil"/>
          <w:left w:val="nil"/>
          <w:bottom w:val="nil"/>
          <w:right w:val="nil"/>
          <w:between w:val="nil"/>
        </w:pBdr>
        <w:spacing w:after="120" w:line="240" w:lineRule="auto"/>
        <w:ind w:hanging="2"/>
        <w:jc w:val="both"/>
        <w:rPr>
          <w:color w:val="000000"/>
          <w:sz w:val="24"/>
          <w:szCs w:val="24"/>
        </w:rPr>
      </w:pPr>
      <w:r w:rsidRPr="00AA621A">
        <w:rPr>
          <w:b/>
          <w:color w:val="000000"/>
          <w:sz w:val="24"/>
          <w:szCs w:val="24"/>
        </w:rPr>
        <w:t xml:space="preserve">Admisibilidad: </w:t>
      </w:r>
      <w:r w:rsidRPr="00AA621A">
        <w:rPr>
          <w:color w:val="000000"/>
          <w:sz w:val="24"/>
          <w:szCs w:val="24"/>
        </w:rPr>
        <w:t>Se llevará a cabo durante un periodo de 10 días corridos luego del cierre</w:t>
      </w:r>
      <w:r w:rsidR="00AA621A">
        <w:rPr>
          <w:color w:val="000000"/>
          <w:sz w:val="24"/>
          <w:szCs w:val="24"/>
        </w:rPr>
        <w:t xml:space="preserve"> </w:t>
      </w:r>
      <w:r w:rsidRPr="00AA621A">
        <w:rPr>
          <w:color w:val="000000"/>
          <w:sz w:val="24"/>
          <w:szCs w:val="24"/>
        </w:rPr>
        <w:t>de la presentación de los proyectos.</w:t>
      </w:r>
      <w:r w:rsidR="00AA621A">
        <w:rPr>
          <w:color w:val="000000"/>
          <w:sz w:val="24"/>
          <w:szCs w:val="24"/>
        </w:rPr>
        <w:t xml:space="preserve"> </w:t>
      </w:r>
    </w:p>
    <w:p w:rsidR="00CE490B" w:rsidRDefault="004449FE" w:rsidP="000D1C78">
      <w:pPr>
        <w:pStyle w:val="Normal1"/>
        <w:widowControl w:val="0"/>
        <w:pBdr>
          <w:top w:val="nil"/>
          <w:left w:val="nil"/>
          <w:bottom w:val="nil"/>
          <w:right w:val="nil"/>
          <w:between w:val="nil"/>
        </w:pBdr>
        <w:spacing w:after="120" w:line="240" w:lineRule="auto"/>
        <w:jc w:val="both"/>
        <w:rPr>
          <w:color w:val="000000"/>
          <w:sz w:val="24"/>
          <w:szCs w:val="24"/>
        </w:rPr>
      </w:pPr>
      <w:r w:rsidRPr="00AA621A">
        <w:rPr>
          <w:b/>
          <w:color w:val="000000"/>
          <w:sz w:val="24"/>
          <w:szCs w:val="24"/>
        </w:rPr>
        <w:t xml:space="preserve">Publicación de resultados de la convocatoria: </w:t>
      </w:r>
      <w:r w:rsidRPr="00AA621A">
        <w:rPr>
          <w:color w:val="000000"/>
          <w:sz w:val="24"/>
          <w:szCs w:val="24"/>
        </w:rPr>
        <w:t>Marzo del 2026.</w:t>
      </w:r>
      <w:r w:rsidR="00AA621A">
        <w:rPr>
          <w:color w:val="000000"/>
          <w:sz w:val="24"/>
          <w:szCs w:val="24"/>
        </w:rPr>
        <w:t xml:space="preserve"> </w:t>
      </w:r>
    </w:p>
    <w:p w:rsidR="00AA621A" w:rsidRPr="00AA621A" w:rsidRDefault="00AA621A" w:rsidP="000D1C78">
      <w:pPr>
        <w:pStyle w:val="Normal1"/>
        <w:widowControl w:val="0"/>
        <w:pBdr>
          <w:top w:val="nil"/>
          <w:left w:val="nil"/>
          <w:bottom w:val="nil"/>
          <w:right w:val="nil"/>
          <w:between w:val="nil"/>
        </w:pBdr>
        <w:spacing w:after="120" w:line="240" w:lineRule="auto"/>
        <w:jc w:val="both"/>
        <w:rPr>
          <w:color w:val="000000"/>
          <w:sz w:val="24"/>
          <w:szCs w:val="24"/>
        </w:rPr>
      </w:pPr>
    </w:p>
    <w:p w:rsidR="00CE490B" w:rsidRPr="00AA621A" w:rsidRDefault="00AA621A"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rPr>
        <w:t xml:space="preserve">Evaluación de los proyectos </w:t>
      </w:r>
    </w:p>
    <w:p w:rsidR="00CE490B" w:rsidRPr="00AA621A" w:rsidRDefault="004449FE" w:rsidP="000D1C78">
      <w:pPr>
        <w:pStyle w:val="Normal1"/>
        <w:widowControl w:val="0"/>
        <w:pBdr>
          <w:top w:val="nil"/>
          <w:left w:val="nil"/>
          <w:bottom w:val="nil"/>
          <w:right w:val="nil"/>
          <w:between w:val="nil"/>
        </w:pBdr>
        <w:spacing w:after="120" w:line="240" w:lineRule="auto"/>
        <w:ind w:firstLine="15"/>
        <w:jc w:val="both"/>
        <w:rPr>
          <w:color w:val="000000"/>
          <w:sz w:val="24"/>
          <w:szCs w:val="24"/>
        </w:rPr>
      </w:pPr>
      <w:r w:rsidRPr="00AA621A">
        <w:rPr>
          <w:color w:val="000000"/>
          <w:sz w:val="24"/>
          <w:szCs w:val="24"/>
        </w:rPr>
        <w:t>La evaluación de los proyectos estará a cargo de dos Comisiones de Evaluación de</w:t>
      </w:r>
      <w:r w:rsidR="00AA621A">
        <w:rPr>
          <w:color w:val="000000"/>
          <w:sz w:val="24"/>
          <w:szCs w:val="24"/>
        </w:rPr>
        <w:t xml:space="preserve"> </w:t>
      </w:r>
      <w:r w:rsidRPr="00AA621A">
        <w:rPr>
          <w:color w:val="000000"/>
          <w:sz w:val="24"/>
          <w:szCs w:val="24"/>
        </w:rPr>
        <w:t>Expertos, una por cada área temática. Cada comisión, integrada por especialistas</w:t>
      </w:r>
      <w:r w:rsidR="00AA621A">
        <w:rPr>
          <w:color w:val="000000"/>
          <w:sz w:val="24"/>
          <w:szCs w:val="24"/>
        </w:rPr>
        <w:t xml:space="preserve"> </w:t>
      </w:r>
      <w:r w:rsidRPr="00AA621A">
        <w:rPr>
          <w:color w:val="000000"/>
          <w:sz w:val="24"/>
          <w:szCs w:val="24"/>
        </w:rPr>
        <w:t>vinculados a la temática correspondiente, establecerá un orden de mérito con base en los</w:t>
      </w:r>
      <w:r w:rsidR="00AA621A">
        <w:rPr>
          <w:color w:val="000000"/>
          <w:sz w:val="24"/>
          <w:szCs w:val="24"/>
        </w:rPr>
        <w:t xml:space="preserve"> </w:t>
      </w:r>
      <w:r w:rsidRPr="00AA621A">
        <w:rPr>
          <w:color w:val="000000"/>
          <w:sz w:val="24"/>
          <w:szCs w:val="24"/>
        </w:rPr>
        <w:t xml:space="preserve">criterios de evaluación definidos. A partir de estos resultados, se seleccionarán </w:t>
      </w:r>
      <w:r w:rsidRPr="00AA621A">
        <w:rPr>
          <w:color w:val="000000"/>
          <w:sz w:val="24"/>
          <w:szCs w:val="24"/>
        </w:rPr>
        <w:lastRenderedPageBreak/>
        <w:t>los tres</w:t>
      </w:r>
      <w:r w:rsidR="00AA621A">
        <w:rPr>
          <w:color w:val="000000"/>
          <w:sz w:val="24"/>
          <w:szCs w:val="24"/>
        </w:rPr>
        <w:t xml:space="preserve"> </w:t>
      </w:r>
      <w:r w:rsidRPr="00AA621A">
        <w:rPr>
          <w:color w:val="000000"/>
          <w:sz w:val="24"/>
          <w:szCs w:val="24"/>
        </w:rPr>
        <w:t>proyectos con mayor puntaje en el orden de mérito de cada área temática para ser</w:t>
      </w:r>
      <w:r w:rsidR="00AA621A">
        <w:rPr>
          <w:color w:val="000000"/>
          <w:sz w:val="24"/>
          <w:szCs w:val="24"/>
        </w:rPr>
        <w:t xml:space="preserve"> </w:t>
      </w:r>
      <w:r w:rsidRPr="00AA621A">
        <w:rPr>
          <w:color w:val="000000"/>
          <w:sz w:val="24"/>
          <w:szCs w:val="24"/>
        </w:rPr>
        <w:t>financiados.</w:t>
      </w:r>
      <w:r w:rsidR="00AA621A">
        <w:rPr>
          <w:color w:val="000000"/>
          <w:sz w:val="24"/>
          <w:szCs w:val="24"/>
        </w:rPr>
        <w:t xml:space="preserve"> </w:t>
      </w: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rPr>
        <w:t xml:space="preserve">Pertinencia </w:t>
      </w:r>
    </w:p>
    <w:p w:rsidR="00CE490B" w:rsidRPr="00AA621A" w:rsidRDefault="004449FE" w:rsidP="000D1C78">
      <w:pPr>
        <w:pStyle w:val="Normal1"/>
        <w:widowControl w:val="0"/>
        <w:pBdr>
          <w:top w:val="nil"/>
          <w:left w:val="nil"/>
          <w:bottom w:val="nil"/>
          <w:right w:val="nil"/>
          <w:between w:val="nil"/>
        </w:pBdr>
        <w:spacing w:after="120" w:line="240" w:lineRule="auto"/>
        <w:ind w:hanging="4"/>
        <w:jc w:val="both"/>
        <w:rPr>
          <w:color w:val="000000"/>
          <w:sz w:val="24"/>
          <w:szCs w:val="24"/>
        </w:rPr>
      </w:pPr>
      <w:r w:rsidRPr="00AA621A">
        <w:rPr>
          <w:color w:val="000000"/>
          <w:sz w:val="24"/>
          <w:szCs w:val="24"/>
        </w:rPr>
        <w:t xml:space="preserve">Adecuación de la propuesta presentada a los objetivos y temáticas de la convocatoria. Coherencia de la formulación del proyecto: descripción de la problemática, relación con objetivos, metodología y expectativas de resultados. </w:t>
      </w: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1B2B46">
        <w:rPr>
          <w:b/>
          <w:color w:val="000000"/>
          <w:sz w:val="24"/>
          <w:szCs w:val="24"/>
        </w:rPr>
        <w:t>Interdisciplina</w:t>
      </w:r>
      <w:r w:rsidRPr="00AA621A">
        <w:rPr>
          <w:b/>
          <w:color w:val="000000"/>
          <w:sz w:val="24"/>
          <w:szCs w:val="24"/>
        </w:rPr>
        <w:t xml:space="preserve"> </w:t>
      </w:r>
    </w:p>
    <w:p w:rsidR="00CE490B" w:rsidRPr="00AA621A" w:rsidRDefault="004449FE" w:rsidP="000D1C78">
      <w:pPr>
        <w:pStyle w:val="Normal1"/>
        <w:widowControl w:val="0"/>
        <w:pBdr>
          <w:top w:val="nil"/>
          <w:left w:val="nil"/>
          <w:bottom w:val="nil"/>
          <w:right w:val="nil"/>
          <w:between w:val="nil"/>
        </w:pBdr>
        <w:spacing w:after="120" w:line="240" w:lineRule="auto"/>
        <w:ind w:firstLine="12"/>
        <w:jc w:val="both"/>
        <w:rPr>
          <w:color w:val="000000"/>
          <w:sz w:val="24"/>
          <w:szCs w:val="24"/>
        </w:rPr>
      </w:pPr>
      <w:r w:rsidRPr="00AA621A">
        <w:rPr>
          <w:color w:val="000000"/>
          <w:sz w:val="24"/>
          <w:szCs w:val="24"/>
        </w:rPr>
        <w:t xml:space="preserve">Incorporación de diversas miradas disciplinarias dentro de los ejes propuestos, y las formas de diálogo e interacción en el ámbito del proyecto. </w:t>
      </w: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rPr>
        <w:t xml:space="preserve">Impacto social y resultados </w:t>
      </w:r>
    </w:p>
    <w:p w:rsidR="00CE490B" w:rsidRPr="00AA621A" w:rsidRDefault="004449FE" w:rsidP="000D1C78">
      <w:pPr>
        <w:pStyle w:val="Normal1"/>
        <w:widowControl w:val="0"/>
        <w:pBdr>
          <w:top w:val="nil"/>
          <w:left w:val="nil"/>
          <w:bottom w:val="nil"/>
          <w:right w:val="nil"/>
          <w:between w:val="nil"/>
        </w:pBdr>
        <w:spacing w:after="120" w:line="240" w:lineRule="auto"/>
        <w:ind w:firstLine="11"/>
        <w:jc w:val="both"/>
        <w:rPr>
          <w:color w:val="000000"/>
          <w:sz w:val="24"/>
          <w:szCs w:val="24"/>
        </w:rPr>
      </w:pPr>
      <w:r w:rsidRPr="00AA621A">
        <w:rPr>
          <w:color w:val="000000"/>
          <w:sz w:val="24"/>
          <w:szCs w:val="24"/>
        </w:rPr>
        <w:t>Estimación de los resultados esperados a la finalización del proyecto y potencial</w:t>
      </w:r>
      <w:r w:rsidR="000D1C78" w:rsidRPr="00AA621A">
        <w:rPr>
          <w:color w:val="000000"/>
          <w:sz w:val="24"/>
          <w:szCs w:val="24"/>
        </w:rPr>
        <w:t xml:space="preserve"> d</w:t>
      </w:r>
      <w:r w:rsidRPr="00AA621A">
        <w:rPr>
          <w:color w:val="000000"/>
          <w:sz w:val="24"/>
          <w:szCs w:val="24"/>
        </w:rPr>
        <w:t xml:space="preserve">e aplicación para resolución de la problemática abordada. Sostenibilidad del proyecto en futuras acciones. </w:t>
      </w: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rPr>
        <w:t xml:space="preserve">Equipo de trabajo </w:t>
      </w:r>
    </w:p>
    <w:p w:rsidR="00CE490B" w:rsidRPr="00AA621A" w:rsidRDefault="004449FE" w:rsidP="00FF0B3B">
      <w:pPr>
        <w:pStyle w:val="Normal1"/>
        <w:widowControl w:val="0"/>
        <w:pBdr>
          <w:top w:val="nil"/>
          <w:left w:val="nil"/>
          <w:bottom w:val="nil"/>
          <w:right w:val="nil"/>
          <w:between w:val="nil"/>
        </w:pBdr>
        <w:spacing w:after="120" w:line="240" w:lineRule="auto"/>
        <w:ind w:hanging="9"/>
        <w:jc w:val="both"/>
        <w:rPr>
          <w:color w:val="000000"/>
          <w:sz w:val="24"/>
          <w:szCs w:val="24"/>
        </w:rPr>
      </w:pPr>
      <w:r w:rsidRPr="00AA621A">
        <w:rPr>
          <w:color w:val="000000"/>
          <w:sz w:val="24"/>
          <w:szCs w:val="24"/>
        </w:rPr>
        <w:t xml:space="preserve">Conformación interdisciplinaria de los equipos y trayectoria académica de sus miembros. Participación estudiantil </w:t>
      </w:r>
      <w:r w:rsidR="00FF0B3B">
        <w:rPr>
          <w:color w:val="000000"/>
          <w:sz w:val="24"/>
          <w:szCs w:val="24"/>
        </w:rPr>
        <w:t>y paridad de género.</w:t>
      </w: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rPr>
        <w:t xml:space="preserve">Difusión </w:t>
      </w:r>
    </w:p>
    <w:p w:rsidR="00FF0B3B" w:rsidRPr="00AA621A" w:rsidRDefault="00FF0B3B" w:rsidP="000D1C78">
      <w:pPr>
        <w:pStyle w:val="Normal1"/>
        <w:widowControl w:val="0"/>
        <w:pBdr>
          <w:top w:val="nil"/>
          <w:left w:val="nil"/>
          <w:bottom w:val="nil"/>
          <w:right w:val="nil"/>
          <w:between w:val="nil"/>
        </w:pBdr>
        <w:spacing w:after="120" w:line="240" w:lineRule="auto"/>
        <w:jc w:val="both"/>
        <w:rPr>
          <w:color w:val="000000"/>
          <w:sz w:val="24"/>
          <w:szCs w:val="24"/>
        </w:rPr>
      </w:pPr>
      <w:r>
        <w:rPr>
          <w:color w:val="000000"/>
          <w:sz w:val="24"/>
          <w:szCs w:val="24"/>
        </w:rPr>
        <w:t xml:space="preserve">Plan de gestión de datos. </w:t>
      </w:r>
      <w:r w:rsidR="004449FE" w:rsidRPr="00AA621A">
        <w:rPr>
          <w:color w:val="000000"/>
          <w:sz w:val="24"/>
          <w:szCs w:val="24"/>
        </w:rPr>
        <w:t xml:space="preserve">Metodología propuesta para la comunicación/divulgación </w:t>
      </w: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rPr>
        <w:t xml:space="preserve">Comunicación de los Resultados </w:t>
      </w:r>
    </w:p>
    <w:p w:rsidR="00CE490B" w:rsidRPr="00AA621A" w:rsidRDefault="004449FE" w:rsidP="000D1C78">
      <w:pPr>
        <w:pStyle w:val="Normal1"/>
        <w:widowControl w:val="0"/>
        <w:pBdr>
          <w:top w:val="nil"/>
          <w:left w:val="nil"/>
          <w:bottom w:val="nil"/>
          <w:right w:val="nil"/>
          <w:between w:val="nil"/>
        </w:pBdr>
        <w:spacing w:after="120" w:line="240" w:lineRule="auto"/>
        <w:ind w:hanging="5"/>
        <w:jc w:val="both"/>
        <w:rPr>
          <w:color w:val="000000"/>
          <w:sz w:val="24"/>
          <w:szCs w:val="24"/>
        </w:rPr>
      </w:pPr>
      <w:r w:rsidRPr="00AA621A">
        <w:rPr>
          <w:color w:val="000000"/>
          <w:sz w:val="24"/>
          <w:szCs w:val="24"/>
        </w:rPr>
        <w:t xml:space="preserve">Al ser un instrumento de financiación para I+D proveniente de fondos públicos, los resultados obtenidos se deberán depositar, autoarchivar o presentar para su depósito en la Biblioteca Virtual una copia digital de toda obra que se genere en el marco del proyecto, en cumplimiento de la Ley nacional 26.899 (Repositorio digital de acceso abierto). </w:t>
      </w:r>
    </w:p>
    <w:p w:rsidR="00CE490B" w:rsidRPr="00AA621A" w:rsidRDefault="004449FE" w:rsidP="000D1C78">
      <w:pPr>
        <w:pStyle w:val="Normal1"/>
        <w:widowControl w:val="0"/>
        <w:pBdr>
          <w:top w:val="nil"/>
          <w:left w:val="nil"/>
          <w:bottom w:val="nil"/>
          <w:right w:val="nil"/>
          <w:between w:val="nil"/>
        </w:pBdr>
        <w:spacing w:after="120" w:line="240" w:lineRule="auto"/>
        <w:jc w:val="both"/>
        <w:rPr>
          <w:color w:val="000000"/>
          <w:sz w:val="24"/>
          <w:szCs w:val="24"/>
        </w:rPr>
      </w:pPr>
      <w:r w:rsidRPr="00AA621A">
        <w:rPr>
          <w:color w:val="000000"/>
          <w:sz w:val="24"/>
          <w:szCs w:val="24"/>
        </w:rPr>
        <w:t>Los equipos de trabajo deberán declaran en las publicaciones y presentaciones a eventos</w:t>
      </w:r>
      <w:r w:rsidR="000D1C78" w:rsidRPr="00AA621A">
        <w:rPr>
          <w:color w:val="000000"/>
          <w:sz w:val="24"/>
          <w:szCs w:val="24"/>
        </w:rPr>
        <w:t xml:space="preserve"> </w:t>
      </w:r>
      <w:r w:rsidRPr="00AA621A">
        <w:rPr>
          <w:color w:val="000000"/>
          <w:sz w:val="24"/>
          <w:szCs w:val="24"/>
        </w:rPr>
        <w:t xml:space="preserve">científicos que las actividades de I+D fueron financiadas por la UNR. </w:t>
      </w: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rPr>
        <w:t xml:space="preserve">Informe final y rendición de cuentas </w:t>
      </w:r>
    </w:p>
    <w:p w:rsidR="00CE490B" w:rsidRPr="00AA621A" w:rsidRDefault="004449FE" w:rsidP="000D1C78">
      <w:pPr>
        <w:pStyle w:val="Normal1"/>
        <w:widowControl w:val="0"/>
        <w:pBdr>
          <w:top w:val="nil"/>
          <w:left w:val="nil"/>
          <w:bottom w:val="nil"/>
          <w:right w:val="nil"/>
          <w:between w:val="nil"/>
        </w:pBdr>
        <w:spacing w:after="120" w:line="240" w:lineRule="auto"/>
        <w:ind w:firstLine="3"/>
        <w:jc w:val="both"/>
        <w:rPr>
          <w:color w:val="000000"/>
          <w:sz w:val="24"/>
          <w:szCs w:val="24"/>
        </w:rPr>
      </w:pPr>
      <w:r w:rsidRPr="00AA621A">
        <w:rPr>
          <w:color w:val="000000"/>
          <w:sz w:val="24"/>
          <w:szCs w:val="24"/>
        </w:rPr>
        <w:t xml:space="preserve">Se solicitará la presentación de un informe de avance cada 6 meses mediante un </w:t>
      </w:r>
      <w:r w:rsidR="000D1C78" w:rsidRPr="00AA621A">
        <w:rPr>
          <w:color w:val="000000"/>
          <w:sz w:val="24"/>
          <w:szCs w:val="24"/>
        </w:rPr>
        <w:t>f</w:t>
      </w:r>
      <w:r w:rsidRPr="00AA621A">
        <w:rPr>
          <w:color w:val="000000"/>
          <w:sz w:val="24"/>
          <w:szCs w:val="24"/>
        </w:rPr>
        <w:t xml:space="preserve">ormulario diseñado por el </w:t>
      </w:r>
      <w:proofErr w:type="spellStart"/>
      <w:r w:rsidRPr="00AA621A">
        <w:rPr>
          <w:color w:val="000000"/>
          <w:sz w:val="24"/>
          <w:szCs w:val="24"/>
        </w:rPr>
        <w:t>ACTeID</w:t>
      </w:r>
      <w:proofErr w:type="spellEnd"/>
      <w:r w:rsidRPr="00AA621A">
        <w:rPr>
          <w:color w:val="000000"/>
          <w:sz w:val="24"/>
          <w:szCs w:val="24"/>
        </w:rPr>
        <w:t xml:space="preserve"> para tal fin. El </w:t>
      </w:r>
      <w:proofErr w:type="spellStart"/>
      <w:r w:rsidRPr="00AA621A">
        <w:rPr>
          <w:color w:val="000000"/>
          <w:sz w:val="24"/>
          <w:szCs w:val="24"/>
        </w:rPr>
        <w:t>ACTeID</w:t>
      </w:r>
      <w:proofErr w:type="spellEnd"/>
      <w:r w:rsidRPr="00AA621A">
        <w:rPr>
          <w:color w:val="000000"/>
          <w:sz w:val="24"/>
          <w:szCs w:val="24"/>
        </w:rPr>
        <w:t xml:space="preserve"> podrá organizar encuentros presenciales con los </w:t>
      </w:r>
      <w:r w:rsidR="000D1C78" w:rsidRPr="00AA621A">
        <w:rPr>
          <w:color w:val="000000"/>
          <w:sz w:val="24"/>
          <w:szCs w:val="24"/>
        </w:rPr>
        <w:t>diferentes equipos de trabajo a</w:t>
      </w:r>
      <w:r w:rsidRPr="00AA621A">
        <w:rPr>
          <w:color w:val="000000"/>
          <w:sz w:val="24"/>
          <w:szCs w:val="24"/>
        </w:rPr>
        <w:t xml:space="preserve"> fin de intercambiar información y evaluar el correcto desarrollo del proyecto. </w:t>
      </w:r>
    </w:p>
    <w:p w:rsidR="00CE490B" w:rsidRPr="00AA621A" w:rsidRDefault="004449FE" w:rsidP="000D1C78">
      <w:pPr>
        <w:pStyle w:val="Normal1"/>
        <w:widowControl w:val="0"/>
        <w:pBdr>
          <w:top w:val="nil"/>
          <w:left w:val="nil"/>
          <w:bottom w:val="nil"/>
          <w:right w:val="nil"/>
          <w:between w:val="nil"/>
        </w:pBdr>
        <w:spacing w:after="120" w:line="240" w:lineRule="auto"/>
        <w:ind w:hanging="2"/>
        <w:jc w:val="both"/>
        <w:rPr>
          <w:color w:val="000000"/>
          <w:sz w:val="24"/>
          <w:szCs w:val="24"/>
        </w:rPr>
      </w:pPr>
      <w:r w:rsidRPr="00AA621A">
        <w:rPr>
          <w:color w:val="000000"/>
          <w:sz w:val="24"/>
          <w:szCs w:val="24"/>
        </w:rPr>
        <w:t>Al finalizar la ejecución del proyecto, se presentará el informe final mediante SIGEVA-UNR.</w:t>
      </w:r>
      <w:r w:rsidR="00AA621A">
        <w:rPr>
          <w:color w:val="000000"/>
          <w:sz w:val="24"/>
          <w:szCs w:val="24"/>
        </w:rPr>
        <w:t xml:space="preserve"> </w:t>
      </w:r>
      <w:r w:rsidRPr="00AA621A">
        <w:rPr>
          <w:color w:val="000000"/>
          <w:sz w:val="24"/>
          <w:szCs w:val="24"/>
        </w:rPr>
        <w:t xml:space="preserve">La ejecución de fondos se regirá conforme la normativa administrativo-contable de la UNR. Por su parte, la rendición de cuentas se realizará conforme lo establecido en los artículos 214 y 218 de la Ley N° 12510 de Administración, Eficiencia y Control del Estado. </w:t>
      </w:r>
    </w:p>
    <w:p w:rsidR="00CE490B" w:rsidRPr="00AA621A" w:rsidRDefault="004449FE" w:rsidP="000D1C78">
      <w:pPr>
        <w:pStyle w:val="Normal1"/>
        <w:widowControl w:val="0"/>
        <w:pBdr>
          <w:top w:val="nil"/>
          <w:left w:val="nil"/>
          <w:bottom w:val="nil"/>
          <w:right w:val="nil"/>
          <w:between w:val="nil"/>
        </w:pBdr>
        <w:spacing w:after="120" w:line="240" w:lineRule="auto"/>
        <w:jc w:val="both"/>
        <w:rPr>
          <w:b/>
          <w:color w:val="000000"/>
          <w:sz w:val="24"/>
          <w:szCs w:val="24"/>
        </w:rPr>
      </w:pPr>
      <w:r w:rsidRPr="00AA621A">
        <w:rPr>
          <w:b/>
          <w:color w:val="000000"/>
          <w:sz w:val="24"/>
          <w:szCs w:val="24"/>
        </w:rPr>
        <w:t xml:space="preserve">Aspectos legales </w:t>
      </w:r>
    </w:p>
    <w:p w:rsidR="00CE490B" w:rsidRPr="00AA621A" w:rsidRDefault="002F34D4" w:rsidP="000D1C78">
      <w:pPr>
        <w:pStyle w:val="Normal1"/>
        <w:widowControl w:val="0"/>
        <w:pBdr>
          <w:top w:val="nil"/>
          <w:left w:val="nil"/>
          <w:bottom w:val="nil"/>
          <w:right w:val="nil"/>
          <w:between w:val="nil"/>
        </w:pBdr>
        <w:spacing w:after="120" w:line="240" w:lineRule="auto"/>
        <w:ind w:firstLine="10"/>
        <w:jc w:val="both"/>
        <w:rPr>
          <w:color w:val="000000"/>
          <w:sz w:val="24"/>
          <w:szCs w:val="24"/>
        </w:rPr>
      </w:pPr>
      <w:r w:rsidRPr="001B2B46">
        <w:rPr>
          <w:sz w:val="24"/>
          <w:szCs w:val="24"/>
        </w:rPr>
        <w:t xml:space="preserve">En caso de que ninguno de los proyectos presentados cumpla con los requisitos estipulados o no se alcance el número mínimo de </w:t>
      </w:r>
      <w:r w:rsidR="004449FE" w:rsidRPr="001B2B46">
        <w:rPr>
          <w:sz w:val="24"/>
          <w:szCs w:val="24"/>
        </w:rPr>
        <w:t>6</w:t>
      </w:r>
      <w:r w:rsidRPr="001B2B46">
        <w:rPr>
          <w:sz w:val="24"/>
          <w:szCs w:val="24"/>
        </w:rPr>
        <w:t xml:space="preserve"> proyectos, la UNR se reserva el derecho de cancelar, modificar, suspender total o parcialmente y/o declarar desierta la Convocatoria, sin que ello genere derecho a reclamo por parte de los y las </w:t>
      </w:r>
      <w:bookmarkStart w:id="0" w:name="_GoBack"/>
      <w:bookmarkEnd w:id="0"/>
      <w:r w:rsidRPr="001B2B46">
        <w:rPr>
          <w:sz w:val="24"/>
          <w:szCs w:val="24"/>
        </w:rPr>
        <w:lastRenderedPageBreak/>
        <w:t>participantes</w:t>
      </w:r>
      <w:r w:rsidR="004449FE" w:rsidRPr="001B2B46">
        <w:rPr>
          <w:color w:val="000000"/>
          <w:sz w:val="24"/>
          <w:szCs w:val="24"/>
        </w:rPr>
        <w:t xml:space="preserve">. </w:t>
      </w:r>
      <w:r w:rsidR="004449FE" w:rsidRPr="00AA621A">
        <w:rPr>
          <w:color w:val="000000"/>
          <w:sz w:val="24"/>
          <w:szCs w:val="24"/>
        </w:rPr>
        <w:t xml:space="preserve">Quienes suscriben el formulario de participación declaran conocer y aceptar que las propuestas que elevan son comunicadas bajo su única y exclusiva responsabilidad y a su propia cuenta y riesgo. La UNR se mantendrá indemne frente a reclamos de terceros relacionados con la propuesta que elevan a esta Convocatoria. </w:t>
      </w:r>
    </w:p>
    <w:p w:rsidR="00CE490B" w:rsidRPr="00AA621A" w:rsidRDefault="004449FE" w:rsidP="000D1C78">
      <w:pPr>
        <w:pStyle w:val="Normal1"/>
        <w:widowControl w:val="0"/>
        <w:pBdr>
          <w:top w:val="nil"/>
          <w:left w:val="nil"/>
          <w:bottom w:val="nil"/>
          <w:right w:val="nil"/>
          <w:between w:val="nil"/>
        </w:pBdr>
        <w:spacing w:after="120" w:line="240" w:lineRule="auto"/>
        <w:ind w:firstLine="20"/>
        <w:jc w:val="both"/>
        <w:rPr>
          <w:color w:val="000000"/>
          <w:sz w:val="24"/>
          <w:szCs w:val="24"/>
        </w:rPr>
      </w:pPr>
      <w:r w:rsidRPr="00AA621A">
        <w:rPr>
          <w:color w:val="000000"/>
          <w:sz w:val="24"/>
          <w:szCs w:val="24"/>
        </w:rPr>
        <w:t>Los datos proporcionados por quienes participan, tanto personales como de las propuestas, deben ser correctos, veraces y completos, y serán tomados por la UNR como declaraciones</w:t>
      </w:r>
      <w:r w:rsidR="00AA621A">
        <w:rPr>
          <w:color w:val="000000"/>
          <w:sz w:val="24"/>
          <w:szCs w:val="24"/>
        </w:rPr>
        <w:t xml:space="preserve"> </w:t>
      </w:r>
      <w:r w:rsidRPr="00AA621A">
        <w:rPr>
          <w:color w:val="000000"/>
          <w:sz w:val="24"/>
          <w:szCs w:val="24"/>
        </w:rPr>
        <w:t xml:space="preserve">juradas. El Director del proyecto asumirá toda responsabilidad sobre la falta de veracidad o exactitud de los mismos. </w:t>
      </w:r>
    </w:p>
    <w:p w:rsidR="00CE490B" w:rsidRPr="00AA621A" w:rsidRDefault="004449FE" w:rsidP="000D1C78">
      <w:pPr>
        <w:pStyle w:val="Normal1"/>
        <w:widowControl w:val="0"/>
        <w:pBdr>
          <w:top w:val="nil"/>
          <w:left w:val="nil"/>
          <w:bottom w:val="nil"/>
          <w:right w:val="nil"/>
          <w:between w:val="nil"/>
        </w:pBdr>
        <w:spacing w:after="120" w:line="240" w:lineRule="auto"/>
        <w:ind w:hanging="4"/>
        <w:jc w:val="both"/>
        <w:rPr>
          <w:color w:val="000000"/>
          <w:sz w:val="24"/>
          <w:szCs w:val="24"/>
        </w:rPr>
      </w:pPr>
      <w:r w:rsidRPr="00AA621A">
        <w:rPr>
          <w:color w:val="000000"/>
          <w:sz w:val="24"/>
          <w:szCs w:val="24"/>
        </w:rPr>
        <w:t xml:space="preserve">Todas las comunicaciones concernientes a esta convocatoria serán realizadas a la dirección de correo electrónico (domicilio digital) del/de la Director/a del proyecto notificada en el formulario de inscripción. </w:t>
      </w:r>
    </w:p>
    <w:p w:rsidR="004449FE" w:rsidRPr="00AA621A" w:rsidRDefault="004449FE" w:rsidP="000D1C78">
      <w:pPr>
        <w:pStyle w:val="Normal1"/>
        <w:widowControl w:val="0"/>
        <w:pBdr>
          <w:top w:val="nil"/>
          <w:left w:val="nil"/>
          <w:bottom w:val="nil"/>
          <w:right w:val="nil"/>
          <w:between w:val="nil"/>
        </w:pBdr>
        <w:spacing w:after="120" w:line="240" w:lineRule="auto"/>
        <w:ind w:firstLine="22"/>
        <w:jc w:val="both"/>
        <w:rPr>
          <w:color w:val="000000"/>
          <w:sz w:val="24"/>
          <w:szCs w:val="24"/>
        </w:rPr>
      </w:pPr>
      <w:r w:rsidRPr="00AA621A">
        <w:rPr>
          <w:color w:val="000000"/>
          <w:sz w:val="24"/>
          <w:szCs w:val="24"/>
        </w:rPr>
        <w:t xml:space="preserve">Para todas las cuestiones no previstas en las Bases y Condiciones, el </w:t>
      </w:r>
      <w:proofErr w:type="spellStart"/>
      <w:r w:rsidRPr="00AA621A">
        <w:rPr>
          <w:color w:val="000000"/>
          <w:sz w:val="24"/>
          <w:szCs w:val="24"/>
        </w:rPr>
        <w:t>ACTeID</w:t>
      </w:r>
      <w:proofErr w:type="spellEnd"/>
      <w:r w:rsidRPr="00AA621A">
        <w:rPr>
          <w:color w:val="000000"/>
          <w:sz w:val="24"/>
          <w:szCs w:val="24"/>
        </w:rPr>
        <w:t>, en consulta con otras dependencias universitarias si lo requiriese, acordará soluciones que estime justas, equitativas y oportunas, sin que quepa contra ellas recurso alguno o acción legal de cualquier tipo por parte de los y las participantes.</w:t>
      </w:r>
    </w:p>
    <w:sectPr w:rsidR="004449FE" w:rsidRPr="00AA621A" w:rsidSect="00CE490B">
      <w:pgSz w:w="11900" w:h="16820"/>
      <w:pgMar w:top="1411" w:right="1331" w:bottom="1728" w:left="1437" w:header="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0FF639" w15:done="0"/>
  <w15:commentEx w15:paraId="5C9A767E" w15:done="0"/>
  <w15:commentEx w15:paraId="2CC0AFF1" w15:done="0"/>
  <w15:commentEx w15:paraId="793E3C81" w15:done="0"/>
  <w15:commentEx w15:paraId="7BB222FE" w15:done="0"/>
  <w15:commentEx w15:paraId="35905590" w15:done="0"/>
  <w15:commentEx w15:paraId="7D2F402A" w15:done="0"/>
</w15:commentsEx>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0D4A8A"/>
    <w:multiLevelType w:val="hybridMultilevel"/>
    <w:tmpl w:val="00E833D6"/>
    <w:lvl w:ilvl="0" w:tplc="75AE2E34">
      <w:numFmt w:val="bullet"/>
      <w:lvlText w:val="-"/>
      <w:lvlJc w:val="left"/>
      <w:pPr>
        <w:ind w:left="373" w:hanging="360"/>
      </w:pPr>
      <w:rPr>
        <w:rFonts w:ascii="Arial" w:eastAsia="Arial" w:hAnsi="Arial" w:cs="Arial" w:hint="default"/>
      </w:rPr>
    </w:lvl>
    <w:lvl w:ilvl="1" w:tplc="0C0A0003" w:tentative="1">
      <w:start w:val="1"/>
      <w:numFmt w:val="bullet"/>
      <w:lvlText w:val="o"/>
      <w:lvlJc w:val="left"/>
      <w:pPr>
        <w:ind w:left="1093" w:hanging="360"/>
      </w:pPr>
      <w:rPr>
        <w:rFonts w:ascii="Courier New" w:hAnsi="Courier New" w:cs="Courier New" w:hint="default"/>
      </w:rPr>
    </w:lvl>
    <w:lvl w:ilvl="2" w:tplc="0C0A0005" w:tentative="1">
      <w:start w:val="1"/>
      <w:numFmt w:val="bullet"/>
      <w:lvlText w:val=""/>
      <w:lvlJc w:val="left"/>
      <w:pPr>
        <w:ind w:left="1813" w:hanging="360"/>
      </w:pPr>
      <w:rPr>
        <w:rFonts w:ascii="Wingdings" w:hAnsi="Wingdings" w:hint="default"/>
      </w:rPr>
    </w:lvl>
    <w:lvl w:ilvl="3" w:tplc="0C0A0001" w:tentative="1">
      <w:start w:val="1"/>
      <w:numFmt w:val="bullet"/>
      <w:lvlText w:val=""/>
      <w:lvlJc w:val="left"/>
      <w:pPr>
        <w:ind w:left="2533" w:hanging="360"/>
      </w:pPr>
      <w:rPr>
        <w:rFonts w:ascii="Symbol" w:hAnsi="Symbol" w:hint="default"/>
      </w:rPr>
    </w:lvl>
    <w:lvl w:ilvl="4" w:tplc="0C0A0003" w:tentative="1">
      <w:start w:val="1"/>
      <w:numFmt w:val="bullet"/>
      <w:lvlText w:val="o"/>
      <w:lvlJc w:val="left"/>
      <w:pPr>
        <w:ind w:left="3253" w:hanging="360"/>
      </w:pPr>
      <w:rPr>
        <w:rFonts w:ascii="Courier New" w:hAnsi="Courier New" w:cs="Courier New" w:hint="default"/>
      </w:rPr>
    </w:lvl>
    <w:lvl w:ilvl="5" w:tplc="0C0A0005" w:tentative="1">
      <w:start w:val="1"/>
      <w:numFmt w:val="bullet"/>
      <w:lvlText w:val=""/>
      <w:lvlJc w:val="left"/>
      <w:pPr>
        <w:ind w:left="3973" w:hanging="360"/>
      </w:pPr>
      <w:rPr>
        <w:rFonts w:ascii="Wingdings" w:hAnsi="Wingdings" w:hint="default"/>
      </w:rPr>
    </w:lvl>
    <w:lvl w:ilvl="6" w:tplc="0C0A0001" w:tentative="1">
      <w:start w:val="1"/>
      <w:numFmt w:val="bullet"/>
      <w:lvlText w:val=""/>
      <w:lvlJc w:val="left"/>
      <w:pPr>
        <w:ind w:left="4693" w:hanging="360"/>
      </w:pPr>
      <w:rPr>
        <w:rFonts w:ascii="Symbol" w:hAnsi="Symbol" w:hint="default"/>
      </w:rPr>
    </w:lvl>
    <w:lvl w:ilvl="7" w:tplc="0C0A0003" w:tentative="1">
      <w:start w:val="1"/>
      <w:numFmt w:val="bullet"/>
      <w:lvlText w:val="o"/>
      <w:lvlJc w:val="left"/>
      <w:pPr>
        <w:ind w:left="5413" w:hanging="360"/>
      </w:pPr>
      <w:rPr>
        <w:rFonts w:ascii="Courier New" w:hAnsi="Courier New" w:cs="Courier New" w:hint="default"/>
      </w:rPr>
    </w:lvl>
    <w:lvl w:ilvl="8" w:tplc="0C0A0005" w:tentative="1">
      <w:start w:val="1"/>
      <w:numFmt w:val="bullet"/>
      <w:lvlText w:val=""/>
      <w:lvlJc w:val="left"/>
      <w:pPr>
        <w:ind w:left="6133"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ben">
    <w15:presenceInfo w15:providerId="None" w15:userId="Rube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hyphenationZone w:val="425"/>
  <w:characterSpacingControl w:val="doNotCompress"/>
  <w:compat/>
  <w:rsids>
    <w:rsidRoot w:val="00CE490B"/>
    <w:rsid w:val="00030606"/>
    <w:rsid w:val="000D1C78"/>
    <w:rsid w:val="001B2B46"/>
    <w:rsid w:val="002F34D4"/>
    <w:rsid w:val="004449FE"/>
    <w:rsid w:val="0094067F"/>
    <w:rsid w:val="00AA621A"/>
    <w:rsid w:val="00CE490B"/>
    <w:rsid w:val="00D92AC4"/>
    <w:rsid w:val="00F55012"/>
    <w:rsid w:val="00FF0B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012"/>
  </w:style>
  <w:style w:type="paragraph" w:styleId="Ttulo1">
    <w:name w:val="heading 1"/>
    <w:basedOn w:val="Normal1"/>
    <w:next w:val="Normal1"/>
    <w:rsid w:val="00CE490B"/>
    <w:pPr>
      <w:keepNext/>
      <w:keepLines/>
      <w:spacing w:before="480" w:after="120"/>
      <w:outlineLvl w:val="0"/>
    </w:pPr>
    <w:rPr>
      <w:b/>
      <w:sz w:val="48"/>
      <w:szCs w:val="48"/>
    </w:rPr>
  </w:style>
  <w:style w:type="paragraph" w:styleId="Ttulo2">
    <w:name w:val="heading 2"/>
    <w:basedOn w:val="Normal1"/>
    <w:next w:val="Normal1"/>
    <w:rsid w:val="00CE490B"/>
    <w:pPr>
      <w:keepNext/>
      <w:keepLines/>
      <w:spacing w:before="360" w:after="80"/>
      <w:outlineLvl w:val="1"/>
    </w:pPr>
    <w:rPr>
      <w:b/>
      <w:sz w:val="36"/>
      <w:szCs w:val="36"/>
    </w:rPr>
  </w:style>
  <w:style w:type="paragraph" w:styleId="Ttulo3">
    <w:name w:val="heading 3"/>
    <w:basedOn w:val="Normal1"/>
    <w:next w:val="Normal1"/>
    <w:rsid w:val="00CE490B"/>
    <w:pPr>
      <w:keepNext/>
      <w:keepLines/>
      <w:spacing w:before="280" w:after="80"/>
      <w:outlineLvl w:val="2"/>
    </w:pPr>
    <w:rPr>
      <w:b/>
      <w:sz w:val="28"/>
      <w:szCs w:val="28"/>
    </w:rPr>
  </w:style>
  <w:style w:type="paragraph" w:styleId="Ttulo4">
    <w:name w:val="heading 4"/>
    <w:basedOn w:val="Normal1"/>
    <w:next w:val="Normal1"/>
    <w:rsid w:val="00CE490B"/>
    <w:pPr>
      <w:keepNext/>
      <w:keepLines/>
      <w:spacing w:before="240" w:after="40"/>
      <w:outlineLvl w:val="3"/>
    </w:pPr>
    <w:rPr>
      <w:b/>
      <w:sz w:val="24"/>
      <w:szCs w:val="24"/>
    </w:rPr>
  </w:style>
  <w:style w:type="paragraph" w:styleId="Ttulo5">
    <w:name w:val="heading 5"/>
    <w:basedOn w:val="Normal1"/>
    <w:next w:val="Normal1"/>
    <w:rsid w:val="00CE490B"/>
    <w:pPr>
      <w:keepNext/>
      <w:keepLines/>
      <w:spacing w:before="220" w:after="40"/>
      <w:outlineLvl w:val="4"/>
    </w:pPr>
    <w:rPr>
      <w:b/>
    </w:rPr>
  </w:style>
  <w:style w:type="paragraph" w:styleId="Ttulo6">
    <w:name w:val="heading 6"/>
    <w:basedOn w:val="Normal1"/>
    <w:next w:val="Normal1"/>
    <w:rsid w:val="00CE490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rsid w:val="00CE490B"/>
    <w:tblPr>
      <w:tblCellMar>
        <w:top w:w="100" w:type="dxa"/>
        <w:left w:w="100" w:type="dxa"/>
        <w:bottom w:w="100" w:type="dxa"/>
        <w:right w:w="100" w:type="dxa"/>
      </w:tblCellMar>
    </w:tblPr>
  </w:style>
  <w:style w:type="paragraph" w:customStyle="1" w:styleId="Normal1">
    <w:name w:val="Normal1"/>
    <w:rsid w:val="00CE490B"/>
  </w:style>
  <w:style w:type="paragraph" w:styleId="Ttulo">
    <w:name w:val="Title"/>
    <w:basedOn w:val="Normal1"/>
    <w:next w:val="Normal1"/>
    <w:rsid w:val="00CE490B"/>
    <w:pPr>
      <w:keepNext/>
      <w:keepLines/>
      <w:spacing w:before="480" w:after="120"/>
    </w:pPr>
    <w:rPr>
      <w:b/>
      <w:sz w:val="72"/>
      <w:szCs w:val="72"/>
    </w:rPr>
  </w:style>
  <w:style w:type="paragraph" w:styleId="Subttulo">
    <w:name w:val="Subtitle"/>
    <w:basedOn w:val="Normal1"/>
    <w:next w:val="Normal1"/>
    <w:rsid w:val="00CE490B"/>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2F34D4"/>
    <w:rPr>
      <w:sz w:val="16"/>
      <w:szCs w:val="16"/>
    </w:rPr>
  </w:style>
  <w:style w:type="paragraph" w:styleId="Textocomentario">
    <w:name w:val="annotation text"/>
    <w:basedOn w:val="Normal"/>
    <w:link w:val="TextocomentarioCar"/>
    <w:uiPriority w:val="99"/>
    <w:semiHidden/>
    <w:unhideWhenUsed/>
    <w:rsid w:val="002F34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34D4"/>
    <w:rPr>
      <w:sz w:val="20"/>
      <w:szCs w:val="20"/>
    </w:rPr>
  </w:style>
  <w:style w:type="paragraph" w:styleId="Asuntodelcomentario">
    <w:name w:val="annotation subject"/>
    <w:basedOn w:val="Textocomentario"/>
    <w:next w:val="Textocomentario"/>
    <w:link w:val="AsuntodelcomentarioCar"/>
    <w:uiPriority w:val="99"/>
    <w:semiHidden/>
    <w:unhideWhenUsed/>
    <w:rsid w:val="002F34D4"/>
    <w:rPr>
      <w:b/>
      <w:bCs/>
    </w:rPr>
  </w:style>
  <w:style w:type="character" w:customStyle="1" w:styleId="AsuntodelcomentarioCar">
    <w:name w:val="Asunto del comentario Car"/>
    <w:basedOn w:val="TextocomentarioCar"/>
    <w:link w:val="Asuntodelcomentario"/>
    <w:uiPriority w:val="99"/>
    <w:semiHidden/>
    <w:rsid w:val="002F34D4"/>
    <w:rPr>
      <w:b/>
      <w:bCs/>
      <w:sz w:val="20"/>
      <w:szCs w:val="20"/>
    </w:rPr>
  </w:style>
  <w:style w:type="paragraph" w:styleId="Textodeglobo">
    <w:name w:val="Balloon Text"/>
    <w:basedOn w:val="Normal"/>
    <w:link w:val="TextodegloboCar"/>
    <w:uiPriority w:val="99"/>
    <w:semiHidden/>
    <w:unhideWhenUsed/>
    <w:rsid w:val="002F34D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34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2312</Words>
  <Characters>12718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dc:creator>
  <cp:lastModifiedBy>Ruben</cp:lastModifiedBy>
  <cp:revision>3</cp:revision>
  <dcterms:created xsi:type="dcterms:W3CDTF">2025-10-16T17:02:00Z</dcterms:created>
  <dcterms:modified xsi:type="dcterms:W3CDTF">2025-10-17T13:08:00Z</dcterms:modified>
</cp:coreProperties>
</file>